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BF8DE" w14:textId="4514FD8F" w:rsidR="00E53309" w:rsidRDefault="004B2875">
      <w:pPr>
        <w:spacing w:line="440" w:lineRule="exact"/>
        <w:ind w:firstLine="561"/>
        <w:jc w:val="center"/>
        <w:rPr>
          <w:rFonts w:ascii="华文楷体" w:eastAsia="华文楷体" w:hAnsi="华文楷体" w:cs="Times New Roman"/>
          <w:b/>
          <w:bCs/>
          <w:sz w:val="28"/>
          <w:szCs w:val="28"/>
        </w:rPr>
      </w:pPr>
      <w:r>
        <w:rPr>
          <w:rFonts w:ascii="华文楷体" w:eastAsia="华文楷体" w:hAnsi="华文楷体" w:cs="Times New Roman" w:hint="eastAsia"/>
          <w:b/>
          <w:bCs/>
          <w:sz w:val="28"/>
          <w:szCs w:val="28"/>
        </w:rPr>
        <w:t>央行</w:t>
      </w:r>
      <w:r w:rsidR="00A3774D">
        <w:rPr>
          <w:rFonts w:ascii="华文楷体" w:eastAsia="华文楷体" w:hAnsi="华文楷体" w:cs="Times New Roman" w:hint="eastAsia"/>
          <w:b/>
          <w:bCs/>
          <w:sz w:val="28"/>
          <w:szCs w:val="28"/>
        </w:rPr>
        <w:t>持续</w:t>
      </w:r>
      <w:r w:rsidR="0054018A">
        <w:rPr>
          <w:rFonts w:ascii="华文楷体" w:eastAsia="华文楷体" w:hAnsi="华文楷体" w:cs="Times New Roman" w:hint="eastAsia"/>
          <w:b/>
          <w:bCs/>
          <w:sz w:val="28"/>
          <w:szCs w:val="28"/>
        </w:rPr>
        <w:t>回笼</w:t>
      </w:r>
      <w:r w:rsidR="00A3774D">
        <w:rPr>
          <w:rFonts w:ascii="华文楷体" w:eastAsia="华文楷体" w:hAnsi="华文楷体" w:cs="Times New Roman" w:hint="eastAsia"/>
          <w:b/>
          <w:bCs/>
          <w:sz w:val="28"/>
          <w:szCs w:val="28"/>
        </w:rPr>
        <w:t>中长期</w:t>
      </w:r>
      <w:r w:rsidR="0054018A">
        <w:rPr>
          <w:rFonts w:ascii="华文楷体" w:eastAsia="华文楷体" w:hAnsi="华文楷体" w:cs="Times New Roman" w:hint="eastAsia"/>
          <w:b/>
          <w:bCs/>
          <w:sz w:val="28"/>
          <w:szCs w:val="28"/>
        </w:rPr>
        <w:t>流动性</w:t>
      </w:r>
      <w:r w:rsidR="00DA5858">
        <w:rPr>
          <w:rFonts w:ascii="华文楷体" w:eastAsia="华文楷体" w:hAnsi="华文楷体" w:cs="Times New Roman" w:hint="eastAsia"/>
          <w:b/>
          <w:bCs/>
          <w:sz w:val="28"/>
          <w:szCs w:val="28"/>
        </w:rPr>
        <w:t>，</w:t>
      </w:r>
      <w:r w:rsidR="009E5D03">
        <w:rPr>
          <w:rFonts w:ascii="华文楷体" w:eastAsia="华文楷体" w:hAnsi="华文楷体" w:cs="Times New Roman" w:hint="eastAsia"/>
          <w:b/>
          <w:bCs/>
          <w:sz w:val="28"/>
          <w:szCs w:val="28"/>
        </w:rPr>
        <w:t>权益市场</w:t>
      </w:r>
      <w:r w:rsidR="0054018A">
        <w:rPr>
          <w:rFonts w:ascii="华文楷体" w:eastAsia="华文楷体" w:hAnsi="华文楷体" w:cs="Times New Roman" w:hint="eastAsia"/>
          <w:b/>
          <w:bCs/>
          <w:sz w:val="28"/>
          <w:szCs w:val="28"/>
        </w:rPr>
        <w:t>偏</w:t>
      </w:r>
      <w:r w:rsidR="009E5D03">
        <w:rPr>
          <w:rFonts w:ascii="华文楷体" w:eastAsia="华文楷体" w:hAnsi="华文楷体" w:cs="Times New Roman" w:hint="eastAsia"/>
          <w:b/>
          <w:bCs/>
          <w:sz w:val="28"/>
          <w:szCs w:val="28"/>
        </w:rPr>
        <w:t>强</w:t>
      </w:r>
      <w:r w:rsidR="005373D1">
        <w:rPr>
          <w:rFonts w:ascii="华文楷体" w:eastAsia="华文楷体" w:hAnsi="华文楷体" w:cs="Times New Roman" w:hint="eastAsia"/>
          <w:b/>
          <w:bCs/>
          <w:sz w:val="28"/>
          <w:szCs w:val="28"/>
        </w:rPr>
        <w:t>，</w:t>
      </w:r>
      <w:r w:rsidR="00A10293">
        <w:rPr>
          <w:rFonts w:ascii="华文楷体" w:eastAsia="华文楷体" w:hAnsi="华文楷体" w:cs="Times New Roman" w:hint="eastAsia"/>
          <w:b/>
          <w:bCs/>
          <w:sz w:val="28"/>
          <w:szCs w:val="28"/>
        </w:rPr>
        <w:t>债市</w:t>
      </w:r>
      <w:r w:rsidR="0085449B">
        <w:rPr>
          <w:rFonts w:ascii="华文楷体" w:eastAsia="华文楷体" w:hAnsi="华文楷体" w:cs="Times New Roman" w:hint="eastAsia"/>
          <w:b/>
          <w:bCs/>
          <w:sz w:val="28"/>
          <w:szCs w:val="28"/>
        </w:rPr>
        <w:t>震荡</w:t>
      </w:r>
      <w:r w:rsidR="00DA5858">
        <w:rPr>
          <w:rFonts w:ascii="华文楷体" w:eastAsia="华文楷体" w:hAnsi="华文楷体" w:cs="Times New Roman" w:hint="eastAsia"/>
          <w:b/>
          <w:bCs/>
          <w:sz w:val="28"/>
          <w:szCs w:val="28"/>
        </w:rPr>
        <w:t>走</w:t>
      </w:r>
      <w:r w:rsidR="0085449B">
        <w:rPr>
          <w:rFonts w:ascii="华文楷体" w:eastAsia="华文楷体" w:hAnsi="华文楷体" w:cs="Times New Roman" w:hint="eastAsia"/>
          <w:b/>
          <w:bCs/>
          <w:sz w:val="28"/>
          <w:szCs w:val="28"/>
        </w:rPr>
        <w:t>弱</w:t>
      </w:r>
    </w:p>
    <w:p w14:paraId="77D735F6" w14:textId="7B9D469D" w:rsidR="00E53309" w:rsidRDefault="00A10293">
      <w:pPr>
        <w:spacing w:line="440" w:lineRule="exact"/>
        <w:jc w:val="right"/>
        <w:rPr>
          <w:rFonts w:ascii="华文楷体" w:eastAsia="华文楷体" w:hAnsi="华文楷体" w:cs="Times New Roman"/>
        </w:rPr>
      </w:pPr>
      <w:r>
        <w:rPr>
          <w:rFonts w:ascii="华文楷体" w:eastAsia="华文楷体" w:hAnsi="华文楷体" w:cs="Times New Roman" w:hint="eastAsia"/>
          <w:b/>
          <w:bCs/>
          <w:szCs w:val="21"/>
        </w:rPr>
        <w:t>——债市周评（2</w:t>
      </w:r>
      <w:r>
        <w:rPr>
          <w:rFonts w:ascii="华文楷体" w:eastAsia="华文楷体" w:hAnsi="华文楷体" w:cs="Times New Roman"/>
          <w:b/>
          <w:bCs/>
          <w:szCs w:val="21"/>
        </w:rPr>
        <w:t>02</w:t>
      </w:r>
      <w:r w:rsidR="00D255D9">
        <w:rPr>
          <w:rFonts w:ascii="华文楷体" w:eastAsia="华文楷体" w:hAnsi="华文楷体" w:cs="Times New Roman"/>
          <w:b/>
          <w:bCs/>
          <w:szCs w:val="21"/>
        </w:rPr>
        <w:t>6</w:t>
      </w:r>
      <w:r>
        <w:rPr>
          <w:rFonts w:ascii="华文楷体" w:eastAsia="华文楷体" w:hAnsi="华文楷体" w:cs="Times New Roman" w:hint="eastAsia"/>
          <w:b/>
          <w:bCs/>
          <w:szCs w:val="21"/>
        </w:rPr>
        <w:t>年</w:t>
      </w:r>
      <w:r w:rsidR="00D255D9">
        <w:rPr>
          <w:rFonts w:ascii="华文楷体" w:eastAsia="华文楷体" w:hAnsi="华文楷体" w:cs="Times New Roman"/>
          <w:b/>
          <w:bCs/>
          <w:szCs w:val="21"/>
        </w:rPr>
        <w:t>5</w:t>
      </w:r>
      <w:r>
        <w:rPr>
          <w:rFonts w:ascii="华文楷体" w:eastAsia="华文楷体" w:hAnsi="华文楷体" w:cs="Times New Roman" w:hint="eastAsia"/>
          <w:b/>
          <w:bCs/>
          <w:szCs w:val="21"/>
        </w:rPr>
        <w:t>月</w:t>
      </w:r>
      <w:r w:rsidR="00D255D9">
        <w:rPr>
          <w:rFonts w:ascii="华文楷体" w:eastAsia="华文楷体" w:hAnsi="华文楷体" w:cs="Times New Roman"/>
          <w:b/>
          <w:bCs/>
          <w:szCs w:val="21"/>
        </w:rPr>
        <w:t>6</w:t>
      </w:r>
      <w:r>
        <w:rPr>
          <w:rFonts w:ascii="华文楷体" w:eastAsia="华文楷体" w:hAnsi="华文楷体" w:cs="Times New Roman" w:hint="eastAsia"/>
          <w:b/>
          <w:bCs/>
          <w:szCs w:val="21"/>
        </w:rPr>
        <w:t>日</w:t>
      </w:r>
      <w:r>
        <w:rPr>
          <w:rFonts w:ascii="华文楷体" w:eastAsia="华文楷体" w:hAnsi="华文楷体" w:cs="Times New Roman"/>
          <w:b/>
          <w:bCs/>
          <w:szCs w:val="21"/>
        </w:rPr>
        <w:t>-</w:t>
      </w:r>
      <w:r w:rsidR="00D255D9">
        <w:rPr>
          <w:rFonts w:ascii="华文楷体" w:eastAsia="华文楷体" w:hAnsi="华文楷体" w:cs="Times New Roman"/>
          <w:b/>
          <w:bCs/>
          <w:szCs w:val="21"/>
        </w:rPr>
        <w:t>5</w:t>
      </w:r>
      <w:r>
        <w:rPr>
          <w:rFonts w:ascii="华文楷体" w:eastAsia="华文楷体" w:hAnsi="华文楷体" w:cs="Times New Roman" w:hint="eastAsia"/>
          <w:b/>
          <w:bCs/>
          <w:szCs w:val="21"/>
        </w:rPr>
        <w:t>月</w:t>
      </w:r>
      <w:r w:rsidR="00D255D9">
        <w:rPr>
          <w:rFonts w:ascii="华文楷体" w:eastAsia="华文楷体" w:hAnsi="华文楷体" w:cs="Times New Roman"/>
          <w:b/>
          <w:bCs/>
          <w:szCs w:val="21"/>
        </w:rPr>
        <w:t>9</w:t>
      </w:r>
      <w:r>
        <w:rPr>
          <w:rFonts w:ascii="华文楷体" w:eastAsia="华文楷体" w:hAnsi="华文楷体" w:cs="Times New Roman" w:hint="eastAsia"/>
          <w:b/>
          <w:bCs/>
          <w:szCs w:val="21"/>
        </w:rPr>
        <w:t>日）</w:t>
      </w:r>
    </w:p>
    <w:p w14:paraId="163E0BFD" w14:textId="77777777" w:rsidR="00E53309" w:rsidRDefault="00A10293">
      <w:pPr>
        <w:spacing w:line="440" w:lineRule="exact"/>
        <w:ind w:firstLineChars="200" w:firstLine="420"/>
        <w:rPr>
          <w:rFonts w:ascii="华文楷体" w:eastAsia="华文楷体" w:hAnsi="华文楷体" w:cs="Times New Roman"/>
          <w:b/>
          <w:bCs/>
        </w:rPr>
      </w:pPr>
      <w:r>
        <w:rPr>
          <w:rFonts w:ascii="华文楷体" w:eastAsia="华文楷体" w:hAnsi="华文楷体" w:cs="Times New Roman" w:hint="eastAsia"/>
          <w:b/>
          <w:bCs/>
        </w:rPr>
        <w:t>摘要:</w:t>
      </w:r>
    </w:p>
    <w:p w14:paraId="655EB8DB" w14:textId="5F7AAE79" w:rsidR="00E53309" w:rsidRDefault="007C7B4F">
      <w:pPr>
        <w:spacing w:line="440" w:lineRule="exact"/>
        <w:ind w:firstLineChars="200" w:firstLine="420"/>
        <w:rPr>
          <w:rFonts w:ascii="华文楷体" w:eastAsia="华文楷体" w:hAnsi="华文楷体" w:cs="Times New Roman"/>
          <w:b/>
          <w:color w:val="000000"/>
        </w:rPr>
      </w:pPr>
      <w:bookmarkStart w:id="0" w:name="_Hlk117432734"/>
      <w:r>
        <w:rPr>
          <w:rFonts w:ascii="华文楷体" w:eastAsia="华文楷体" w:hAnsi="华文楷体" w:cs="Times New Roman" w:hint="eastAsia"/>
          <w:b/>
          <w:bCs/>
        </w:rPr>
        <w:t>央行公开市场操作回笼流动性，但月初资金面仍宽松，银行融出意愿修复。</w:t>
      </w:r>
      <w:r>
        <w:rPr>
          <w:rFonts w:ascii="华文楷体" w:eastAsia="华文楷体" w:hAnsi="华文楷体" w:cs="Times New Roman" w:hint="eastAsia"/>
        </w:rPr>
        <w:t>DR001、R001、DR007、R007分别较节前变动-10.17、-14.92、-9.17、-9.91BP至1.22%、1.23%、1.30%、1.30%。</w:t>
      </w:r>
      <w:r w:rsidRPr="004A799B">
        <w:rPr>
          <w:rFonts w:ascii="华文楷体" w:eastAsia="华文楷体" w:hAnsi="华文楷体" w:cs="Times New Roman" w:hint="eastAsia"/>
        </w:rPr>
        <w:t>公开市场操作方面，本周央行投放3540亿元，实现净回笼8651亿元。央行</w:t>
      </w:r>
      <w:r>
        <w:rPr>
          <w:rFonts w:ascii="华文楷体" w:eastAsia="华文楷体" w:hAnsi="华文楷体" w:cs="Times New Roman" w:hint="eastAsia"/>
        </w:rPr>
        <w:t>持续通过公开市场地量操作回笼流动性，体现出其引导资金利率回归中性的意图</w:t>
      </w:r>
      <w:r w:rsidRPr="004A799B">
        <w:rPr>
          <w:rFonts w:ascii="华文楷体" w:eastAsia="华文楷体" w:hAnsi="华文楷体" w:cs="Times New Roman" w:hint="eastAsia"/>
        </w:rPr>
        <w:t>。机构资金供给方面，</w:t>
      </w:r>
      <w:r w:rsidRPr="001C55CF">
        <w:rPr>
          <w:rFonts w:ascii="华文楷体" w:eastAsia="华文楷体" w:hAnsi="华文楷体" w:cs="Times New Roman"/>
        </w:rPr>
        <w:t>本周</w:t>
      </w:r>
      <w:r>
        <w:rPr>
          <w:rFonts w:ascii="华文楷体" w:eastAsia="华文楷体" w:hAnsi="华文楷体" w:cs="Times New Roman" w:hint="eastAsia"/>
        </w:rPr>
        <w:t>大型银行净融出规模逐步回升至4.2万亿元附近，但未恢复至节前水平</w:t>
      </w:r>
      <w:r w:rsidRPr="001C55CF">
        <w:rPr>
          <w:rFonts w:ascii="华文楷体" w:eastAsia="华文楷体" w:hAnsi="华文楷体" w:cs="Times New Roman"/>
        </w:rPr>
        <w:t>。</w:t>
      </w:r>
      <w:r w:rsidRPr="00332973">
        <w:rPr>
          <w:rFonts w:ascii="华文楷体" w:eastAsia="华文楷体" w:hAnsi="华文楷体" w:cs="Times New Roman" w:hint="eastAsia"/>
          <w:b/>
          <w:bCs/>
          <w:color w:val="000000"/>
        </w:rPr>
        <w:t>本周</w:t>
      </w:r>
      <w:r>
        <w:rPr>
          <w:rFonts w:ascii="华文楷体" w:eastAsia="华文楷体" w:hAnsi="华文楷体" w:cs="Times New Roman" w:hint="eastAsia"/>
          <w:b/>
          <w:bCs/>
          <w:color w:val="000000"/>
        </w:rPr>
        <w:t>同业</w:t>
      </w:r>
      <w:r w:rsidRPr="00332973">
        <w:rPr>
          <w:rFonts w:ascii="华文楷体" w:eastAsia="华文楷体" w:hAnsi="华文楷体" w:cs="Times New Roman" w:hint="eastAsia"/>
          <w:b/>
          <w:bCs/>
          <w:color w:val="000000"/>
        </w:rPr>
        <w:t>存单收益</w:t>
      </w:r>
      <w:r w:rsidRPr="00321E90">
        <w:rPr>
          <w:rFonts w:ascii="华文楷体" w:eastAsia="华文楷体" w:hAnsi="华文楷体" w:cs="Times New Roman" w:hint="eastAsia"/>
          <w:b/>
          <w:bCs/>
          <w:color w:val="000000"/>
        </w:rPr>
        <w:t>率</w:t>
      </w:r>
      <w:r>
        <w:rPr>
          <w:rFonts w:ascii="华文楷体" w:eastAsia="华文楷体" w:hAnsi="华文楷体" w:cs="Times New Roman" w:hint="eastAsia"/>
          <w:b/>
          <w:bCs/>
          <w:color w:val="000000"/>
        </w:rPr>
        <w:t>小幅下行。</w:t>
      </w:r>
      <w:r>
        <w:rPr>
          <w:rFonts w:ascii="华文楷体" w:eastAsia="华文楷体" w:hAnsi="华文楷体" w:cs="Times New Roman" w:hint="eastAsia"/>
          <w:color w:val="000000"/>
        </w:rPr>
        <w:t>本周1个月、6个月和1年期AAA同业存单收益率分别收于1.30%、1.40%、1.44%，</w:t>
      </w:r>
      <w:r w:rsidRPr="007B30E5">
        <w:rPr>
          <w:rFonts w:ascii="华文楷体" w:eastAsia="华文楷体" w:hAnsi="华文楷体" w:cs="Times New Roman" w:hint="eastAsia"/>
          <w:color w:val="000000"/>
        </w:rPr>
        <w:t>较</w:t>
      </w:r>
      <w:r>
        <w:rPr>
          <w:rFonts w:ascii="华文楷体" w:eastAsia="华文楷体" w:hAnsi="华文楷体" w:cs="Times New Roman" w:hint="eastAsia"/>
          <w:color w:val="000000"/>
        </w:rPr>
        <w:t>节前分别下</w:t>
      </w:r>
      <w:r w:rsidRPr="007B30E5">
        <w:rPr>
          <w:rFonts w:ascii="华文楷体" w:eastAsia="华文楷体" w:hAnsi="华文楷体" w:cs="Times New Roman" w:hint="eastAsia"/>
          <w:color w:val="000000"/>
        </w:rPr>
        <w:t>行</w:t>
      </w:r>
      <w:r>
        <w:rPr>
          <w:rFonts w:ascii="华文楷体" w:eastAsia="华文楷体" w:hAnsi="华文楷体" w:cs="Times New Roman" w:hint="eastAsia"/>
          <w:color w:val="000000"/>
        </w:rPr>
        <w:t>2.0BP、0.5BP、0.5</w:t>
      </w:r>
      <w:r w:rsidRPr="007B30E5">
        <w:rPr>
          <w:rFonts w:ascii="华文楷体" w:eastAsia="华文楷体" w:hAnsi="华文楷体" w:cs="Times New Roman" w:hint="eastAsia"/>
          <w:color w:val="000000"/>
        </w:rPr>
        <w:t>BP</w:t>
      </w:r>
      <w:r>
        <w:rPr>
          <w:rFonts w:ascii="华文楷体" w:eastAsia="华文楷体" w:hAnsi="华文楷体" w:cs="Times New Roman" w:hint="eastAsia"/>
          <w:color w:val="000000"/>
        </w:rPr>
        <w:t>。</w:t>
      </w:r>
      <w:r w:rsidRPr="00E5552E">
        <w:rPr>
          <w:rFonts w:ascii="华文楷体" w:eastAsia="华文楷体" w:hAnsi="华文楷体" w:cs="Times New Roman" w:hint="eastAsia"/>
          <w:b/>
          <w:bCs/>
          <w:color w:val="000000"/>
        </w:rPr>
        <w:t>展望下周，预计资金面维持平稳格局。</w:t>
      </w:r>
      <w:r w:rsidRPr="00E5552E">
        <w:rPr>
          <w:rFonts w:ascii="华文楷体" w:eastAsia="华文楷体" w:hAnsi="华文楷体" w:cs="Times New Roman" w:hint="eastAsia"/>
          <w:color w:val="000000"/>
        </w:rPr>
        <w:t>一是，下周公开市场资金回笼压力不大，预计影响较少。二是，下周尽管</w:t>
      </w:r>
      <w:r>
        <w:rPr>
          <w:rFonts w:ascii="华文楷体" w:eastAsia="华文楷体" w:hAnsi="华文楷体" w:cs="Times New Roman" w:hint="eastAsia"/>
          <w:color w:val="000000"/>
        </w:rPr>
        <w:t>政府债净</w:t>
      </w:r>
      <w:r w:rsidRPr="00E5552E">
        <w:rPr>
          <w:rFonts w:ascii="华文楷体" w:eastAsia="华文楷体" w:hAnsi="华文楷体" w:cs="Times New Roman" w:hint="eastAsia"/>
          <w:color w:val="000000"/>
        </w:rPr>
        <w:t>缴款规模较上周大幅增加，</w:t>
      </w:r>
      <w:r w:rsidR="00394AD2">
        <w:rPr>
          <w:rFonts w:ascii="华文楷体" w:eastAsia="华文楷体" w:hAnsi="华文楷体" w:cs="Times New Roman" w:hint="eastAsia"/>
          <w:color w:val="000000"/>
        </w:rPr>
        <w:t>资金或有所波动，</w:t>
      </w:r>
      <w:r w:rsidRPr="00E5552E">
        <w:rPr>
          <w:rFonts w:ascii="华文楷体" w:eastAsia="华文楷体" w:hAnsi="华文楷体" w:cs="Times New Roman" w:hint="eastAsia"/>
          <w:color w:val="000000"/>
        </w:rPr>
        <w:t>但</w:t>
      </w:r>
      <w:r w:rsidR="00231C9F">
        <w:rPr>
          <w:rFonts w:ascii="华文楷体" w:eastAsia="华文楷体" w:hAnsi="华文楷体" w:cs="Times New Roman" w:hint="eastAsia"/>
          <w:color w:val="000000"/>
        </w:rPr>
        <w:t>税期未至且</w:t>
      </w:r>
      <w:r w:rsidRPr="00E5552E">
        <w:rPr>
          <w:rFonts w:ascii="华文楷体" w:eastAsia="华文楷体" w:hAnsi="华文楷体" w:cs="Times New Roman" w:hint="eastAsia"/>
          <w:color w:val="000000"/>
        </w:rPr>
        <w:t>5月为信贷小月，预计流动性具备一定韧性。三是，尽管央行持续</w:t>
      </w:r>
      <w:r>
        <w:rPr>
          <w:rFonts w:ascii="华文楷体" w:eastAsia="华文楷体" w:hAnsi="华文楷体" w:cs="Times New Roman" w:hint="eastAsia"/>
          <w:color w:val="000000"/>
        </w:rPr>
        <w:t>地量操作</w:t>
      </w:r>
      <w:r w:rsidRPr="00E5552E">
        <w:rPr>
          <w:rFonts w:ascii="华文楷体" w:eastAsia="华文楷体" w:hAnsi="华文楷体" w:cs="Times New Roman" w:hint="eastAsia"/>
          <w:color w:val="000000"/>
        </w:rPr>
        <w:t>回笼流动性，但央行的</w:t>
      </w:r>
      <w:r w:rsidR="00231C9F">
        <w:rPr>
          <w:rFonts w:ascii="华文楷体" w:eastAsia="华文楷体" w:hAnsi="华文楷体" w:cs="Times New Roman"/>
          <w:color w:val="000000"/>
        </w:rPr>
        <w:t>态度</w:t>
      </w:r>
      <w:bookmarkStart w:id="1" w:name="_GoBack"/>
      <w:bookmarkEnd w:id="1"/>
      <w:r w:rsidRPr="00E5552E">
        <w:rPr>
          <w:rFonts w:ascii="华文楷体" w:eastAsia="华文楷体" w:hAnsi="华文楷体" w:cs="Times New Roman"/>
          <w:color w:val="000000"/>
        </w:rPr>
        <w:t>是维持</w:t>
      </w:r>
      <w:r w:rsidRPr="00E5552E">
        <w:rPr>
          <w:rFonts w:ascii="华文楷体" w:eastAsia="华文楷体" w:hAnsi="华文楷体" w:cs="Times New Roman" w:hint="eastAsia"/>
          <w:color w:val="000000"/>
        </w:rPr>
        <w:t>资金</w:t>
      </w:r>
      <w:r w:rsidRPr="00E5552E">
        <w:rPr>
          <w:rFonts w:ascii="华文楷体" w:eastAsia="华文楷体" w:hAnsi="华文楷体" w:cs="Times New Roman"/>
          <w:color w:val="000000"/>
        </w:rPr>
        <w:t>适度宽松而不是收紧资金</w:t>
      </w:r>
      <w:r w:rsidRPr="00E5552E">
        <w:rPr>
          <w:rFonts w:ascii="华文楷体" w:eastAsia="华文楷体" w:hAnsi="华文楷体" w:cs="Times New Roman" w:hint="eastAsia"/>
          <w:color w:val="000000"/>
        </w:rPr>
        <w:t>。</w:t>
      </w:r>
    </w:p>
    <w:p w14:paraId="73DCC260" w14:textId="378A4FEF" w:rsidR="007C7B4F" w:rsidRDefault="007C7B4F" w:rsidP="007C7B4F">
      <w:pPr>
        <w:spacing w:line="440" w:lineRule="exact"/>
        <w:ind w:firstLineChars="200" w:firstLine="420"/>
        <w:rPr>
          <w:rFonts w:ascii="华文楷体" w:eastAsia="华文楷体" w:hAnsi="华文楷体" w:cs="Times New Roman"/>
          <w:color w:val="000000"/>
        </w:rPr>
      </w:pPr>
      <w:r>
        <w:rPr>
          <w:rFonts w:ascii="华文楷体" w:eastAsia="华文楷体" w:hAnsi="华文楷体" w:cs="Times New Roman" w:hint="eastAsia"/>
          <w:b/>
          <w:bCs/>
        </w:rPr>
        <w:t>4月进出口数据两位数高增，超市场预期。</w:t>
      </w:r>
      <w:r w:rsidRPr="00096D2B">
        <w:rPr>
          <w:rFonts w:ascii="华文楷体" w:eastAsia="华文楷体" w:hAnsi="华文楷体" w:cs="Times New Roman"/>
          <w:color w:val="000000"/>
        </w:rPr>
        <w:t>海关总署发布</w:t>
      </w:r>
      <w:r>
        <w:rPr>
          <w:rFonts w:ascii="华文楷体" w:eastAsia="华文楷体" w:hAnsi="华文楷体" w:cs="Times New Roman" w:hint="eastAsia"/>
          <w:color w:val="000000"/>
        </w:rPr>
        <w:t>的</w:t>
      </w:r>
      <w:r w:rsidRPr="00096D2B">
        <w:rPr>
          <w:rFonts w:ascii="华文楷体" w:eastAsia="华文楷体" w:hAnsi="华文楷体" w:cs="Times New Roman"/>
          <w:color w:val="000000"/>
        </w:rPr>
        <w:t>2026年4月进出口数据</w:t>
      </w:r>
      <w:r>
        <w:rPr>
          <w:rFonts w:ascii="华文楷体" w:eastAsia="华文楷体" w:hAnsi="华文楷体" w:cs="Times New Roman" w:hint="eastAsia"/>
          <w:color w:val="000000"/>
        </w:rPr>
        <w:t>显示，</w:t>
      </w:r>
      <w:r w:rsidRPr="00096D2B">
        <w:rPr>
          <w:rFonts w:ascii="华文楷体" w:eastAsia="华文楷体" w:hAnsi="华文楷体" w:cs="Times New Roman"/>
          <w:color w:val="000000"/>
        </w:rPr>
        <w:t>中国外贸整体呈现出超预期的回升态势。2026年4月，我国货物贸易进出口规模稳步扩大。以美元计价，4月当月出口金额为3594.4亿美元，同比增长14.1%（较上月回升11.6个百分点）；进口金额为2746.2亿美元，同比增长25.3%，连续两个月维持超20%的高增速</w:t>
      </w:r>
      <w:r>
        <w:rPr>
          <w:rFonts w:ascii="华文楷体" w:eastAsia="华文楷体" w:hAnsi="华文楷体" w:cs="Times New Roman" w:hint="eastAsia"/>
          <w:color w:val="000000"/>
        </w:rPr>
        <w:t>长</w:t>
      </w:r>
      <w:r w:rsidRPr="00096D2B">
        <w:rPr>
          <w:rFonts w:ascii="华文楷体" w:eastAsia="华文楷体" w:hAnsi="华文楷体" w:cs="Times New Roman"/>
          <w:color w:val="000000"/>
        </w:rPr>
        <w:t>。</w:t>
      </w:r>
      <w:r>
        <w:rPr>
          <w:rFonts w:ascii="华文楷体" w:eastAsia="华文楷体" w:hAnsi="华文楷体" w:cs="Times New Roman" w:hint="eastAsia"/>
          <w:color w:val="000000"/>
        </w:rPr>
        <w:t>春节因素扰动消退、</w:t>
      </w:r>
      <w:r w:rsidR="00394AD2">
        <w:rPr>
          <w:rFonts w:ascii="华文楷体" w:eastAsia="华文楷体" w:hAnsi="华文楷体" w:cs="Times New Roman" w:hint="eastAsia"/>
          <w:color w:val="000000"/>
        </w:rPr>
        <w:t>去年同期基数低、中美关系趋缓、海外备货需求前置和AI投资热潮升温是拉动出口的主要原因。稳增长政策前置</w:t>
      </w:r>
      <w:r w:rsidR="00394AD2" w:rsidRPr="00942F2B">
        <w:rPr>
          <w:rFonts w:ascii="华文楷体" w:eastAsia="华文楷体" w:hAnsi="华文楷体" w:cs="Times New Roman"/>
          <w:color w:val="000000"/>
        </w:rPr>
        <w:t>发力</w:t>
      </w:r>
      <w:r w:rsidR="00394AD2">
        <w:rPr>
          <w:rFonts w:ascii="华文楷体" w:eastAsia="华文楷体" w:hAnsi="华文楷体" w:cs="Times New Roman" w:hint="eastAsia"/>
          <w:color w:val="000000"/>
        </w:rPr>
        <w:t>、AI投资热潮升温</w:t>
      </w:r>
      <w:r w:rsidR="00394AD2" w:rsidRPr="00942F2B">
        <w:rPr>
          <w:rFonts w:ascii="华文楷体" w:eastAsia="华文楷体" w:hAnsi="华文楷体" w:cs="Times New Roman"/>
          <w:color w:val="000000"/>
        </w:rPr>
        <w:t>与</w:t>
      </w:r>
      <w:r w:rsidR="00394AD2">
        <w:rPr>
          <w:rFonts w:ascii="华文楷体" w:eastAsia="华文楷体" w:hAnsi="华文楷体" w:cs="Times New Roman" w:hint="eastAsia"/>
          <w:color w:val="000000"/>
        </w:rPr>
        <w:t>原油</w:t>
      </w:r>
      <w:r w:rsidR="00394AD2" w:rsidRPr="00942F2B">
        <w:rPr>
          <w:rFonts w:ascii="华文楷体" w:eastAsia="华文楷体" w:hAnsi="华文楷体" w:cs="Times New Roman"/>
          <w:color w:val="000000"/>
        </w:rPr>
        <w:t>价格推升</w:t>
      </w:r>
      <w:r w:rsidR="00394AD2">
        <w:rPr>
          <w:rFonts w:ascii="华文楷体" w:eastAsia="华文楷体" w:hAnsi="华文楷体" w:cs="Times New Roman" w:hint="eastAsia"/>
          <w:color w:val="000000"/>
        </w:rPr>
        <w:t>是拉动进口的主要因素。</w:t>
      </w:r>
    </w:p>
    <w:p w14:paraId="13F49C0F" w14:textId="3594084E" w:rsidR="00E53309" w:rsidRDefault="00394AD2" w:rsidP="007C7B4F">
      <w:pPr>
        <w:spacing w:line="440" w:lineRule="exact"/>
        <w:ind w:firstLineChars="200" w:firstLine="420"/>
        <w:rPr>
          <w:rFonts w:ascii="华文楷体" w:eastAsia="华文楷体" w:hAnsi="华文楷体" w:cs="Times New Roman"/>
          <w:color w:val="000000"/>
        </w:rPr>
      </w:pPr>
      <w:r w:rsidRPr="00107012">
        <w:rPr>
          <w:rFonts w:ascii="华文楷体" w:eastAsia="华文楷体" w:hAnsi="华文楷体" w:cs="Times New Roman" w:hint="eastAsia"/>
          <w:b/>
          <w:bCs/>
          <w:color w:val="000000"/>
        </w:rPr>
        <w:t>本周</w:t>
      </w:r>
      <w:r>
        <w:rPr>
          <w:rFonts w:ascii="华文楷体" w:eastAsia="华文楷体" w:hAnsi="华文楷体" w:cs="Times New Roman" w:hint="eastAsia"/>
          <w:b/>
          <w:bCs/>
          <w:color w:val="000000"/>
        </w:rPr>
        <w:t>周初</w:t>
      </w:r>
      <w:r w:rsidRPr="00C35EFF">
        <w:rPr>
          <w:rFonts w:ascii="华文楷体" w:eastAsia="华文楷体" w:hAnsi="华文楷体" w:cs="Times New Roman"/>
          <w:b/>
          <w:bCs/>
          <w:color w:val="000000"/>
        </w:rPr>
        <w:t>受</w:t>
      </w:r>
      <w:r>
        <w:rPr>
          <w:rFonts w:ascii="华文楷体" w:eastAsia="华文楷体" w:hAnsi="华文楷体" w:cs="Times New Roman" w:hint="eastAsia"/>
          <w:b/>
          <w:bCs/>
          <w:color w:val="000000"/>
        </w:rPr>
        <w:t>中长期流动性回笼，</w:t>
      </w:r>
      <w:r w:rsidRPr="00107012">
        <w:rPr>
          <w:rFonts w:ascii="华文楷体" w:eastAsia="华文楷体" w:hAnsi="华文楷体" w:cs="Times New Roman" w:hint="eastAsia"/>
          <w:b/>
          <w:bCs/>
          <w:color w:val="000000"/>
        </w:rPr>
        <w:t>权益市场走势偏强</w:t>
      </w:r>
      <w:r>
        <w:rPr>
          <w:rFonts w:ascii="华文楷体" w:eastAsia="华文楷体" w:hAnsi="华文楷体" w:cs="Times New Roman" w:hint="eastAsia"/>
          <w:b/>
          <w:bCs/>
          <w:color w:val="000000"/>
        </w:rPr>
        <w:t>的影响</w:t>
      </w:r>
      <w:r w:rsidRPr="00107012">
        <w:rPr>
          <w:rFonts w:ascii="华文楷体" w:eastAsia="华文楷体" w:hAnsi="华文楷体" w:cs="Times New Roman" w:hint="eastAsia"/>
          <w:b/>
          <w:bCs/>
          <w:color w:val="000000"/>
        </w:rPr>
        <w:t>，</w:t>
      </w:r>
      <w:r>
        <w:rPr>
          <w:rFonts w:ascii="华文楷体" w:eastAsia="华文楷体" w:hAnsi="华文楷体" w:cs="Times New Roman" w:hint="eastAsia"/>
          <w:b/>
          <w:bCs/>
          <w:color w:val="000000"/>
        </w:rPr>
        <w:t>债市承压；周中在资金面实质宽松的支撑下，债市情绪快速修复，收益率回吐部分跌幅；周尾在强劲的进出口数据影响下，债市走弱。总体来看，债市震荡走弱，多数品种收益率小幅上行</w:t>
      </w:r>
      <w:r w:rsidRPr="00107012">
        <w:rPr>
          <w:rFonts w:ascii="华文楷体" w:eastAsia="华文楷体" w:hAnsi="华文楷体" w:cs="Times New Roman" w:hint="eastAsia"/>
          <w:b/>
          <w:bCs/>
          <w:color w:val="000000"/>
        </w:rPr>
        <w:t>。</w:t>
      </w:r>
      <w:r>
        <w:rPr>
          <w:rFonts w:ascii="华文楷体" w:eastAsia="华文楷体" w:hAnsi="华文楷体" w:cs="Times New Roman" w:hint="eastAsia"/>
          <w:color w:val="000000"/>
        </w:rPr>
        <w:t>相比节前，1年、3年、5年、10年、30年国债收益率分别上行2.51BP、1.52BP、0.70BP、1.97BP、3.00BP至1.19%、1.30%、1.49%、1.77%、2.25%； 1年和30年国开债收益率分别上行0.16BP、3.00BP至1.37%、2.38%，5年和10年国开债收益率分别小幅下行0.11BP、0.53BP至1.64%、1.83%</w:t>
      </w:r>
      <w:r w:rsidR="00C02239" w:rsidRPr="00C02239">
        <w:rPr>
          <w:rFonts w:ascii="华文楷体" w:eastAsia="华文楷体" w:hAnsi="华文楷体" w:cs="Times New Roman" w:hint="eastAsia"/>
          <w:color w:val="000000"/>
        </w:rPr>
        <w:t>。</w:t>
      </w:r>
    </w:p>
    <w:bookmarkEnd w:id="0"/>
    <w:p w14:paraId="52837270" w14:textId="0B0EA370" w:rsidR="007C7B4F" w:rsidRDefault="00625F7B" w:rsidP="00394AD2">
      <w:pPr>
        <w:spacing w:line="440" w:lineRule="exact"/>
        <w:ind w:firstLineChars="200" w:firstLine="420"/>
        <w:rPr>
          <w:rFonts w:ascii="华文楷体" w:eastAsia="华文楷体" w:hAnsi="华文楷体" w:cs="Times New Roman"/>
          <w:color w:val="000000"/>
        </w:rPr>
      </w:pPr>
      <w:r w:rsidRPr="006E55B1">
        <w:rPr>
          <w:rFonts w:ascii="华文楷体" w:eastAsia="华文楷体" w:hAnsi="华文楷体" w:cs="Times New Roman" w:hint="eastAsia"/>
          <w:color w:val="000000"/>
        </w:rPr>
        <w:t>展望后市，</w:t>
      </w:r>
      <w:r>
        <w:rPr>
          <w:rFonts w:ascii="华文楷体" w:eastAsia="华文楷体" w:hAnsi="华文楷体" w:cs="Times New Roman" w:hint="eastAsia"/>
          <w:color w:val="000000"/>
        </w:rPr>
        <w:t>当前在不同力量相互作用下，</w:t>
      </w:r>
      <w:r w:rsidR="00A3774D">
        <w:rPr>
          <w:rFonts w:ascii="华文楷体" w:eastAsia="华文楷体" w:hAnsi="华文楷体" w:cs="Times New Roman" w:hint="eastAsia"/>
          <w:color w:val="000000"/>
        </w:rPr>
        <w:t>债市</w:t>
      </w:r>
      <w:r>
        <w:rPr>
          <w:rFonts w:ascii="华文楷体" w:eastAsia="华文楷体" w:hAnsi="华文楷体" w:cs="Times New Roman" w:hint="eastAsia"/>
          <w:color w:val="000000"/>
        </w:rPr>
        <w:t>或呈现较大波动的震荡格局。市场主要关注以下因素：一是资金面多空因素交织，资金面收敛的预期仍存，但本周来看，</w:t>
      </w:r>
      <w:r w:rsidRPr="00B64B15">
        <w:rPr>
          <w:rFonts w:ascii="华文楷体" w:eastAsia="华文楷体" w:hAnsi="华文楷体" w:cs="Times New Roman"/>
          <w:color w:val="000000"/>
        </w:rPr>
        <w:t>由于融资需求偏弱，资金继续保持宽松</w:t>
      </w:r>
      <w:r>
        <w:rPr>
          <w:rFonts w:ascii="华文楷体" w:eastAsia="华文楷体" w:hAnsi="华文楷体" w:cs="Times New Roman" w:hint="eastAsia"/>
          <w:color w:val="000000"/>
        </w:rPr>
        <w:t>。需密切</w:t>
      </w:r>
      <w:r w:rsidRPr="008328F7">
        <w:rPr>
          <w:rFonts w:ascii="华文楷体" w:eastAsia="华文楷体" w:hAnsi="华文楷体" w:cs="Times New Roman"/>
          <w:color w:val="000000"/>
        </w:rPr>
        <w:t>关注央行调控态度和公开市场操作的边际变化</w:t>
      </w:r>
      <w:r>
        <w:rPr>
          <w:rFonts w:ascii="华文楷体" w:eastAsia="华文楷体" w:hAnsi="华文楷体" w:cs="Times New Roman" w:hint="eastAsia"/>
          <w:color w:val="000000"/>
        </w:rPr>
        <w:t>。二是宏观数据的多空验证，信贷、社融表现与通胀回暖预期将形成多空交织</w:t>
      </w:r>
      <w:r w:rsidRPr="008328F7">
        <w:rPr>
          <w:rFonts w:ascii="华文楷体" w:eastAsia="华文楷体" w:hAnsi="华文楷体" w:cs="Times New Roman"/>
          <w:color w:val="000000"/>
        </w:rPr>
        <w:t>。</w:t>
      </w:r>
      <w:r>
        <w:rPr>
          <w:rFonts w:ascii="华文楷体" w:eastAsia="华文楷体" w:hAnsi="华文楷体" w:cs="Times New Roman" w:hint="eastAsia"/>
          <w:color w:val="000000"/>
        </w:rPr>
        <w:t>三是5月超长期特别国债放量发行或带来政府债供给压力，机构对特别国债的承接力还有待考证。</w:t>
      </w:r>
    </w:p>
    <w:p w14:paraId="5020609C" w14:textId="67BF168A" w:rsidR="00E53309" w:rsidRDefault="00A10293">
      <w:pPr>
        <w:spacing w:line="440" w:lineRule="exact"/>
        <w:ind w:firstLineChars="200" w:firstLine="420"/>
        <w:rPr>
          <w:rFonts w:ascii="华文楷体" w:eastAsia="华文楷体" w:hAnsi="华文楷体" w:cs="Times New Roman"/>
          <w:b/>
          <w:bCs/>
          <w:color w:val="000000"/>
        </w:rPr>
      </w:pPr>
      <w:r>
        <w:rPr>
          <w:rFonts w:ascii="华文楷体" w:eastAsia="华文楷体" w:hAnsi="华文楷体" w:cs="Times New Roman" w:hint="eastAsia"/>
          <w:b/>
          <w:bCs/>
          <w:color w:val="000000"/>
        </w:rPr>
        <w:lastRenderedPageBreak/>
        <w:t>一、</w:t>
      </w:r>
      <w:r w:rsidR="004B2875" w:rsidRPr="004B2875">
        <w:rPr>
          <w:rFonts w:ascii="华文楷体" w:eastAsia="华文楷体" w:hAnsi="华文楷体" w:cs="Times New Roman"/>
          <w:b/>
          <w:bCs/>
        </w:rPr>
        <w:t>央行公开市场操作回笼流动性，但月初资金面仍宽松</w:t>
      </w:r>
      <w:r w:rsidR="0053560F">
        <w:rPr>
          <w:rFonts w:ascii="华文楷体" w:eastAsia="华文楷体" w:hAnsi="华文楷体" w:cs="Times New Roman" w:hint="eastAsia"/>
          <w:b/>
          <w:bCs/>
        </w:rPr>
        <w:t>，</w:t>
      </w:r>
      <w:bookmarkStart w:id="2" w:name="OLE_LINK2"/>
      <w:r w:rsidR="009000E6">
        <w:rPr>
          <w:rFonts w:ascii="华文楷体" w:eastAsia="华文楷体" w:hAnsi="华文楷体" w:cs="Times New Roman" w:hint="eastAsia"/>
          <w:b/>
          <w:bCs/>
        </w:rPr>
        <w:t>银行融出</w:t>
      </w:r>
      <w:r w:rsidR="004A799B">
        <w:rPr>
          <w:rFonts w:ascii="华文楷体" w:eastAsia="华文楷体" w:hAnsi="华文楷体" w:cs="Times New Roman" w:hint="eastAsia"/>
          <w:b/>
          <w:bCs/>
        </w:rPr>
        <w:t>意愿修复</w:t>
      </w:r>
      <w:bookmarkEnd w:id="2"/>
    </w:p>
    <w:p w14:paraId="05272B00" w14:textId="3E274DAE" w:rsidR="00E53309" w:rsidRDefault="002C729A">
      <w:pPr>
        <w:spacing w:line="440" w:lineRule="exact"/>
        <w:ind w:firstLineChars="200" w:firstLine="420"/>
        <w:rPr>
          <w:rFonts w:ascii="华文楷体" w:eastAsia="华文楷体" w:hAnsi="华文楷体" w:cs="Times New Roman"/>
        </w:rPr>
      </w:pPr>
      <w:r>
        <w:rPr>
          <w:rFonts w:ascii="华文楷体" w:eastAsia="华文楷体" w:hAnsi="华文楷体" w:cs="Times New Roman" w:hint="eastAsia"/>
          <w:b/>
          <w:bCs/>
        </w:rPr>
        <w:t>央行公开市场操作回笼流动性</w:t>
      </w:r>
      <w:r w:rsidR="00DA0EE8">
        <w:rPr>
          <w:rFonts w:ascii="华文楷体" w:eastAsia="华文楷体" w:hAnsi="华文楷体" w:cs="Times New Roman" w:hint="eastAsia"/>
          <w:b/>
          <w:bCs/>
        </w:rPr>
        <w:t>，</w:t>
      </w:r>
      <w:r>
        <w:rPr>
          <w:rFonts w:ascii="华文楷体" w:eastAsia="华文楷体" w:hAnsi="华文楷体" w:cs="Times New Roman" w:hint="eastAsia"/>
          <w:b/>
          <w:bCs/>
        </w:rPr>
        <w:t>但</w:t>
      </w:r>
      <w:r w:rsidR="00785DD0">
        <w:rPr>
          <w:rFonts w:ascii="华文楷体" w:eastAsia="华文楷体" w:hAnsi="华文楷体" w:cs="Times New Roman" w:hint="eastAsia"/>
          <w:b/>
          <w:bCs/>
        </w:rPr>
        <w:t>月初</w:t>
      </w:r>
      <w:r w:rsidR="00DA0EE8">
        <w:rPr>
          <w:rFonts w:ascii="华文楷体" w:eastAsia="华文楷体" w:hAnsi="华文楷体" w:cs="Times New Roman" w:hint="eastAsia"/>
          <w:b/>
          <w:bCs/>
        </w:rPr>
        <w:t>资金面</w:t>
      </w:r>
      <w:r>
        <w:rPr>
          <w:rFonts w:ascii="华文楷体" w:eastAsia="华文楷体" w:hAnsi="华文楷体" w:cs="Times New Roman" w:hint="eastAsia"/>
          <w:b/>
          <w:bCs/>
        </w:rPr>
        <w:t>仍宽松</w:t>
      </w:r>
      <w:r w:rsidR="007C7B4F">
        <w:rPr>
          <w:rFonts w:ascii="华文楷体" w:eastAsia="华文楷体" w:hAnsi="华文楷体" w:cs="Times New Roman" w:hint="eastAsia"/>
          <w:b/>
          <w:bCs/>
        </w:rPr>
        <w:t>，银行融出意愿修复</w:t>
      </w:r>
      <w:r w:rsidR="00A10293">
        <w:rPr>
          <w:rFonts w:ascii="华文楷体" w:eastAsia="华文楷体" w:hAnsi="华文楷体" w:cs="Times New Roman" w:hint="eastAsia"/>
          <w:b/>
          <w:bCs/>
        </w:rPr>
        <w:t>。</w:t>
      </w:r>
      <w:r w:rsidR="00A10293">
        <w:rPr>
          <w:rFonts w:ascii="华文楷体" w:eastAsia="华文楷体" w:hAnsi="华文楷体" w:cs="Times New Roman" w:hint="eastAsia"/>
        </w:rPr>
        <w:t>DR001、R001、DR007、R007分别较</w:t>
      </w:r>
      <w:r w:rsidR="00C7012E">
        <w:rPr>
          <w:rFonts w:ascii="华文楷体" w:eastAsia="华文楷体" w:hAnsi="华文楷体" w:cs="Times New Roman" w:hint="eastAsia"/>
        </w:rPr>
        <w:t>节前</w:t>
      </w:r>
      <w:r w:rsidR="00A10293">
        <w:rPr>
          <w:rFonts w:ascii="华文楷体" w:eastAsia="华文楷体" w:hAnsi="华文楷体" w:cs="Times New Roman" w:hint="eastAsia"/>
        </w:rPr>
        <w:t>变动</w:t>
      </w:r>
      <w:r w:rsidR="00C7012E">
        <w:rPr>
          <w:rFonts w:ascii="华文楷体" w:eastAsia="华文楷体" w:hAnsi="华文楷体" w:cs="Times New Roman" w:hint="eastAsia"/>
        </w:rPr>
        <w:t>-10.17</w:t>
      </w:r>
      <w:r w:rsidR="00A10293">
        <w:rPr>
          <w:rFonts w:ascii="华文楷体" w:eastAsia="华文楷体" w:hAnsi="华文楷体" w:cs="Times New Roman" w:hint="eastAsia"/>
        </w:rPr>
        <w:t>、</w:t>
      </w:r>
      <w:r w:rsidR="00C7012E">
        <w:rPr>
          <w:rFonts w:ascii="华文楷体" w:eastAsia="华文楷体" w:hAnsi="华文楷体" w:cs="Times New Roman" w:hint="eastAsia"/>
        </w:rPr>
        <w:t>-14.92</w:t>
      </w:r>
      <w:r w:rsidR="00A10293">
        <w:rPr>
          <w:rFonts w:ascii="华文楷体" w:eastAsia="华文楷体" w:hAnsi="华文楷体" w:cs="Times New Roman" w:hint="eastAsia"/>
        </w:rPr>
        <w:t>、</w:t>
      </w:r>
      <w:r w:rsidR="00C7012E">
        <w:rPr>
          <w:rFonts w:ascii="华文楷体" w:eastAsia="华文楷体" w:hAnsi="华文楷体" w:cs="Times New Roman" w:hint="eastAsia"/>
        </w:rPr>
        <w:t>-9.17</w:t>
      </w:r>
      <w:r w:rsidR="00A10293">
        <w:rPr>
          <w:rFonts w:ascii="华文楷体" w:eastAsia="华文楷体" w:hAnsi="华文楷体" w:cs="Times New Roman" w:hint="eastAsia"/>
        </w:rPr>
        <w:t>、</w:t>
      </w:r>
      <w:r w:rsidR="00C7012E">
        <w:rPr>
          <w:rFonts w:ascii="华文楷体" w:eastAsia="华文楷体" w:hAnsi="华文楷体" w:cs="Times New Roman" w:hint="eastAsia"/>
        </w:rPr>
        <w:t>-9.91</w:t>
      </w:r>
      <w:r w:rsidR="00A10293">
        <w:rPr>
          <w:rFonts w:ascii="华文楷体" w:eastAsia="华文楷体" w:hAnsi="华文楷体" w:cs="Times New Roman" w:hint="eastAsia"/>
        </w:rPr>
        <w:t>BP至</w:t>
      </w:r>
      <w:r w:rsidR="00C7012E">
        <w:rPr>
          <w:rFonts w:ascii="华文楷体" w:eastAsia="华文楷体" w:hAnsi="华文楷体" w:cs="Times New Roman" w:hint="eastAsia"/>
        </w:rPr>
        <w:t>1.22</w:t>
      </w:r>
      <w:r w:rsidR="00A10293">
        <w:rPr>
          <w:rFonts w:ascii="华文楷体" w:eastAsia="华文楷体" w:hAnsi="华文楷体" w:cs="Times New Roman" w:hint="eastAsia"/>
        </w:rPr>
        <w:t>%、</w:t>
      </w:r>
      <w:r w:rsidR="00C7012E">
        <w:rPr>
          <w:rFonts w:ascii="华文楷体" w:eastAsia="华文楷体" w:hAnsi="华文楷体" w:cs="Times New Roman" w:hint="eastAsia"/>
        </w:rPr>
        <w:t>1.23</w:t>
      </w:r>
      <w:r w:rsidR="00A10293">
        <w:rPr>
          <w:rFonts w:ascii="华文楷体" w:eastAsia="华文楷体" w:hAnsi="华文楷体" w:cs="Times New Roman" w:hint="eastAsia"/>
        </w:rPr>
        <w:t>%、</w:t>
      </w:r>
      <w:r w:rsidR="00C7012E">
        <w:rPr>
          <w:rFonts w:ascii="华文楷体" w:eastAsia="华文楷体" w:hAnsi="华文楷体" w:cs="Times New Roman" w:hint="eastAsia"/>
        </w:rPr>
        <w:t>1.30</w:t>
      </w:r>
      <w:r w:rsidR="00A10293">
        <w:rPr>
          <w:rFonts w:ascii="华文楷体" w:eastAsia="华文楷体" w:hAnsi="华文楷体" w:cs="Times New Roman" w:hint="eastAsia"/>
        </w:rPr>
        <w:t>%、</w:t>
      </w:r>
      <w:r w:rsidR="00C7012E">
        <w:rPr>
          <w:rFonts w:ascii="华文楷体" w:eastAsia="华文楷体" w:hAnsi="华文楷体" w:cs="Times New Roman" w:hint="eastAsia"/>
        </w:rPr>
        <w:t>1.30</w:t>
      </w:r>
      <w:r w:rsidR="00A10293">
        <w:rPr>
          <w:rFonts w:ascii="华文楷体" w:eastAsia="华文楷体" w:hAnsi="华文楷体" w:cs="Times New Roman" w:hint="eastAsia"/>
        </w:rPr>
        <w:t>%。</w:t>
      </w:r>
      <w:r w:rsidR="00E870A6">
        <w:rPr>
          <w:rFonts w:ascii="华文楷体" w:eastAsia="华文楷体" w:hAnsi="华文楷体" w:cs="Times New Roman" w:hint="eastAsia"/>
        </w:rPr>
        <w:t>本周，</w:t>
      </w:r>
      <w:r w:rsidR="00DA0EE8" w:rsidRPr="004A799B">
        <w:rPr>
          <w:rFonts w:ascii="华文楷体" w:eastAsia="华文楷体" w:hAnsi="华文楷体" w:cs="Times New Roman" w:hint="eastAsia"/>
        </w:rPr>
        <w:t>资金面</w:t>
      </w:r>
      <w:r w:rsidR="004A799B" w:rsidRPr="004A799B">
        <w:rPr>
          <w:rFonts w:ascii="华文楷体" w:eastAsia="华文楷体" w:hAnsi="华文楷体" w:cs="Times New Roman" w:hint="eastAsia"/>
        </w:rPr>
        <w:t>在</w:t>
      </w:r>
      <w:r w:rsidRPr="002C729A">
        <w:rPr>
          <w:rFonts w:ascii="华文楷体" w:eastAsia="华文楷体" w:hAnsi="华文楷体" w:cs="Times New Roman"/>
        </w:rPr>
        <w:t>周初</w:t>
      </w:r>
      <w:r w:rsidR="004A799B" w:rsidRPr="004A799B">
        <w:rPr>
          <w:rFonts w:ascii="华文楷体" w:eastAsia="华文楷体" w:hAnsi="华文楷体" w:cs="Times New Roman" w:hint="eastAsia"/>
        </w:rPr>
        <w:t>受到</w:t>
      </w:r>
      <w:r w:rsidR="004A799B" w:rsidRPr="004A799B">
        <w:rPr>
          <w:rFonts w:ascii="华文楷体" w:eastAsia="华文楷体" w:hAnsi="华文楷体" w:cs="Times New Roman"/>
        </w:rPr>
        <w:t>买断式逆回购</w:t>
      </w:r>
      <w:r w:rsidR="004A799B" w:rsidRPr="004A799B">
        <w:rPr>
          <w:rFonts w:ascii="华文楷体" w:eastAsia="华文楷体" w:hAnsi="华文楷体" w:cs="Times New Roman" w:hint="eastAsia"/>
        </w:rPr>
        <w:t>大幅缩量的影响而有所偏紧，周内随着银行融出意愿修复，</w:t>
      </w:r>
      <w:r w:rsidR="004A799B" w:rsidRPr="004A799B">
        <w:rPr>
          <w:rFonts w:ascii="华文楷体" w:eastAsia="华文楷体" w:hAnsi="华文楷体" w:cs="Times New Roman"/>
        </w:rPr>
        <w:t>资金利率逐日下行</w:t>
      </w:r>
      <w:r w:rsidR="004A799B" w:rsidRPr="004A799B">
        <w:rPr>
          <w:rFonts w:ascii="华文楷体" w:eastAsia="华文楷体" w:hAnsi="华文楷体" w:cs="Times New Roman" w:hint="eastAsia"/>
        </w:rPr>
        <w:t>，资金面</w:t>
      </w:r>
      <w:r w:rsidR="00EC6A16" w:rsidRPr="004A799B">
        <w:rPr>
          <w:rFonts w:ascii="华文楷体" w:eastAsia="华文楷体" w:hAnsi="华文楷体" w:cs="Times New Roman" w:hint="eastAsia"/>
        </w:rPr>
        <w:t>逐步回归到均衡偏松的格局。</w:t>
      </w:r>
      <w:r w:rsidR="00A10293" w:rsidRPr="004A799B">
        <w:rPr>
          <w:rFonts w:ascii="华文楷体" w:eastAsia="华文楷体" w:hAnsi="华文楷体" w:cs="Times New Roman" w:hint="eastAsia"/>
        </w:rPr>
        <w:t>公开市场操作方面，本周央行投放</w:t>
      </w:r>
      <w:r w:rsidR="001C55CF" w:rsidRPr="004A799B">
        <w:rPr>
          <w:rFonts w:ascii="华文楷体" w:eastAsia="华文楷体" w:hAnsi="华文楷体" w:cs="Times New Roman" w:hint="eastAsia"/>
        </w:rPr>
        <w:t>3540</w:t>
      </w:r>
      <w:r w:rsidR="00A10293" w:rsidRPr="004A799B">
        <w:rPr>
          <w:rFonts w:ascii="华文楷体" w:eastAsia="华文楷体" w:hAnsi="华文楷体" w:cs="Times New Roman" w:hint="eastAsia"/>
        </w:rPr>
        <w:t>亿元（含逆回购</w:t>
      </w:r>
      <w:r w:rsidR="001C55CF" w:rsidRPr="004A799B">
        <w:rPr>
          <w:rFonts w:ascii="华文楷体" w:eastAsia="华文楷体" w:hAnsi="华文楷体" w:cs="Times New Roman" w:hint="eastAsia"/>
        </w:rPr>
        <w:t>540</w:t>
      </w:r>
      <w:r w:rsidR="00A10293" w:rsidRPr="004A799B">
        <w:rPr>
          <w:rFonts w:ascii="华文楷体" w:eastAsia="华文楷体" w:hAnsi="华文楷体" w:cs="Times New Roman" w:hint="eastAsia"/>
        </w:rPr>
        <w:t>亿元，</w:t>
      </w:r>
      <w:r w:rsidR="001C55CF" w:rsidRPr="004A799B">
        <w:rPr>
          <w:rFonts w:ascii="华文楷体" w:eastAsia="华文楷体" w:hAnsi="华文楷体" w:cs="Times New Roman" w:hint="eastAsia"/>
        </w:rPr>
        <w:t>买断式逆回购3000亿元</w:t>
      </w:r>
      <w:r w:rsidR="00A10293" w:rsidRPr="004A799B">
        <w:rPr>
          <w:rFonts w:ascii="华文楷体" w:eastAsia="华文楷体" w:hAnsi="华文楷体" w:cs="Times New Roman" w:hint="eastAsia"/>
        </w:rPr>
        <w:t>），逆回购到期回笼</w:t>
      </w:r>
      <w:r w:rsidR="001C55CF" w:rsidRPr="004A799B">
        <w:rPr>
          <w:rFonts w:ascii="华文楷体" w:eastAsia="华文楷体" w:hAnsi="华文楷体" w:cs="Times New Roman" w:hint="eastAsia"/>
        </w:rPr>
        <w:t>4191</w:t>
      </w:r>
      <w:r w:rsidR="00A10293" w:rsidRPr="004A799B">
        <w:rPr>
          <w:rFonts w:ascii="华文楷体" w:eastAsia="华文楷体" w:hAnsi="华文楷体" w:cs="Times New Roman" w:hint="eastAsia"/>
        </w:rPr>
        <w:t>亿元，</w:t>
      </w:r>
      <w:r w:rsidR="001C55CF" w:rsidRPr="004A799B">
        <w:rPr>
          <w:rFonts w:ascii="华文楷体" w:eastAsia="华文楷体" w:hAnsi="华文楷体" w:cs="Times New Roman" w:hint="eastAsia"/>
        </w:rPr>
        <w:t>买断式逆回购到期8000亿元，</w:t>
      </w:r>
      <w:r w:rsidR="00A10293" w:rsidRPr="004A799B">
        <w:rPr>
          <w:rFonts w:ascii="华文楷体" w:eastAsia="华文楷体" w:hAnsi="华文楷体" w:cs="Times New Roman" w:hint="eastAsia"/>
        </w:rPr>
        <w:t>实现</w:t>
      </w:r>
      <w:r w:rsidR="00183E24" w:rsidRPr="004A799B">
        <w:rPr>
          <w:rFonts w:ascii="华文楷体" w:eastAsia="华文楷体" w:hAnsi="华文楷体" w:cs="Times New Roman" w:hint="eastAsia"/>
        </w:rPr>
        <w:t>净回笼</w:t>
      </w:r>
      <w:r w:rsidR="001C55CF" w:rsidRPr="004A799B">
        <w:rPr>
          <w:rFonts w:ascii="华文楷体" w:eastAsia="华文楷体" w:hAnsi="华文楷体" w:cs="Times New Roman" w:hint="eastAsia"/>
        </w:rPr>
        <w:t>8651</w:t>
      </w:r>
      <w:r w:rsidR="00183E24" w:rsidRPr="004A799B">
        <w:rPr>
          <w:rFonts w:ascii="华文楷体" w:eastAsia="华文楷体" w:hAnsi="华文楷体" w:cs="Times New Roman" w:hint="eastAsia"/>
        </w:rPr>
        <w:t>亿元</w:t>
      </w:r>
      <w:r w:rsidR="00A10293" w:rsidRPr="004A799B">
        <w:rPr>
          <w:rFonts w:ascii="华文楷体" w:eastAsia="华文楷体" w:hAnsi="华文楷体" w:cs="Times New Roman" w:hint="eastAsia"/>
        </w:rPr>
        <w:t>。</w:t>
      </w:r>
      <w:bookmarkStart w:id="3" w:name="_Hlk119771842"/>
      <w:r w:rsidR="007C7B4F" w:rsidRPr="004A799B">
        <w:rPr>
          <w:rFonts w:ascii="华文楷体" w:eastAsia="华文楷体" w:hAnsi="华文楷体" w:cs="Times New Roman" w:hint="eastAsia"/>
        </w:rPr>
        <w:t>央行</w:t>
      </w:r>
      <w:r w:rsidR="007C7B4F">
        <w:rPr>
          <w:rFonts w:ascii="华文楷体" w:eastAsia="华文楷体" w:hAnsi="华文楷体" w:cs="Times New Roman" w:hint="eastAsia"/>
        </w:rPr>
        <w:t>持续通过公开市场地量操作回笼流动性</w:t>
      </w:r>
      <w:r w:rsidR="00D93CBE">
        <w:rPr>
          <w:rFonts w:ascii="华文楷体" w:eastAsia="华文楷体" w:hAnsi="华文楷体" w:cs="Times New Roman" w:hint="eastAsia"/>
        </w:rPr>
        <w:t>，体现出其引导资金利率回归中性的意图</w:t>
      </w:r>
      <w:r w:rsidR="001C55CF" w:rsidRPr="004A799B">
        <w:rPr>
          <w:rFonts w:ascii="华文楷体" w:eastAsia="华文楷体" w:hAnsi="华文楷体" w:cs="Times New Roman" w:hint="eastAsia"/>
        </w:rPr>
        <w:t>。</w:t>
      </w:r>
      <w:r w:rsidR="00350AC4" w:rsidRPr="004A799B">
        <w:rPr>
          <w:rFonts w:ascii="华文楷体" w:eastAsia="华文楷体" w:hAnsi="华文楷体" w:cs="Times New Roman" w:hint="eastAsia"/>
        </w:rPr>
        <w:t>机构资金供给方面</w:t>
      </w:r>
      <w:r w:rsidR="00EB7E6A" w:rsidRPr="004A799B">
        <w:rPr>
          <w:rFonts w:ascii="华文楷体" w:eastAsia="华文楷体" w:hAnsi="华文楷体" w:cs="Times New Roman" w:hint="eastAsia"/>
        </w:rPr>
        <w:t>，</w:t>
      </w:r>
      <w:r w:rsidR="00290D10" w:rsidRPr="00290D10">
        <w:rPr>
          <w:rFonts w:ascii="华文楷体" w:eastAsia="华文楷体" w:hAnsi="华文楷体" w:cs="Times New Roman"/>
        </w:rPr>
        <w:t>银行融出意愿修复</w:t>
      </w:r>
      <w:r w:rsidR="00290D10">
        <w:rPr>
          <w:rFonts w:ascii="华文楷体" w:eastAsia="华文楷体" w:hAnsi="华文楷体" w:cs="Times New Roman" w:hint="eastAsia"/>
        </w:rPr>
        <w:t>，</w:t>
      </w:r>
      <w:r w:rsidR="001C55CF" w:rsidRPr="001C55CF">
        <w:rPr>
          <w:rFonts w:ascii="华文楷体" w:eastAsia="华文楷体" w:hAnsi="华文楷体" w:cs="Times New Roman"/>
        </w:rPr>
        <w:t>本周</w:t>
      </w:r>
      <w:r w:rsidR="00290D10">
        <w:rPr>
          <w:rFonts w:ascii="华文楷体" w:eastAsia="华文楷体" w:hAnsi="华文楷体" w:cs="Times New Roman" w:hint="eastAsia"/>
        </w:rPr>
        <w:t>大型银行净</w:t>
      </w:r>
      <w:r w:rsidR="00DA0EE8">
        <w:rPr>
          <w:rFonts w:ascii="华文楷体" w:eastAsia="华文楷体" w:hAnsi="华文楷体" w:cs="Times New Roman" w:hint="eastAsia"/>
        </w:rPr>
        <w:t>融出规模</w:t>
      </w:r>
      <w:r w:rsidR="00290D10">
        <w:rPr>
          <w:rFonts w:ascii="华文楷体" w:eastAsia="华文楷体" w:hAnsi="华文楷体" w:cs="Times New Roman" w:hint="eastAsia"/>
        </w:rPr>
        <w:t>逐步</w:t>
      </w:r>
      <w:r w:rsidR="00DA0EE8">
        <w:rPr>
          <w:rFonts w:ascii="华文楷体" w:eastAsia="华文楷体" w:hAnsi="华文楷体" w:cs="Times New Roman" w:hint="eastAsia"/>
        </w:rPr>
        <w:t>回升至4.2万亿元附近，但未恢复至节前水平</w:t>
      </w:r>
      <w:r w:rsidR="001C55CF" w:rsidRPr="001C55CF">
        <w:rPr>
          <w:rFonts w:ascii="华文楷体" w:eastAsia="华文楷体" w:hAnsi="华文楷体" w:cs="Times New Roman"/>
        </w:rPr>
        <w:t>。</w:t>
      </w:r>
      <w:r w:rsidR="00DA0EE8">
        <w:rPr>
          <w:rFonts w:ascii="华文楷体" w:eastAsia="华文楷体" w:hAnsi="华文楷体" w:cs="Times New Roman" w:hint="eastAsia"/>
        </w:rPr>
        <w:t>货币市场基金融出保持积极但有所回落。</w:t>
      </w:r>
    </w:p>
    <w:p w14:paraId="4AA948CF" w14:textId="6866C122" w:rsidR="00E53309" w:rsidRDefault="00CB0997">
      <w:pPr>
        <w:spacing w:line="440" w:lineRule="exact"/>
        <w:ind w:firstLineChars="200" w:firstLine="420"/>
        <w:rPr>
          <w:rFonts w:ascii="华文楷体" w:eastAsia="华文楷体" w:hAnsi="华文楷体" w:cs="Times New Roman"/>
          <w:b/>
          <w:bCs/>
          <w:color w:val="000000"/>
        </w:rPr>
      </w:pPr>
      <w:r w:rsidRPr="00332973">
        <w:rPr>
          <w:rFonts w:ascii="华文楷体" w:eastAsia="华文楷体" w:hAnsi="华文楷体" w:cs="Times New Roman" w:hint="eastAsia"/>
          <w:b/>
          <w:bCs/>
          <w:color w:val="000000"/>
        </w:rPr>
        <w:t>本周</w:t>
      </w:r>
      <w:r>
        <w:rPr>
          <w:rFonts w:ascii="华文楷体" w:eastAsia="华文楷体" w:hAnsi="华文楷体" w:cs="Times New Roman" w:hint="eastAsia"/>
          <w:b/>
          <w:bCs/>
          <w:color w:val="000000"/>
        </w:rPr>
        <w:t>同业</w:t>
      </w:r>
      <w:r w:rsidRPr="00332973">
        <w:rPr>
          <w:rFonts w:ascii="华文楷体" w:eastAsia="华文楷体" w:hAnsi="华文楷体" w:cs="Times New Roman" w:hint="eastAsia"/>
          <w:b/>
          <w:bCs/>
          <w:color w:val="000000"/>
        </w:rPr>
        <w:t>存单收益</w:t>
      </w:r>
      <w:r w:rsidRPr="00321E90">
        <w:rPr>
          <w:rFonts w:ascii="华文楷体" w:eastAsia="华文楷体" w:hAnsi="华文楷体" w:cs="Times New Roman" w:hint="eastAsia"/>
          <w:b/>
          <w:bCs/>
          <w:color w:val="000000"/>
        </w:rPr>
        <w:t>率</w:t>
      </w:r>
      <w:r w:rsidR="00290D10">
        <w:rPr>
          <w:rFonts w:ascii="华文楷体" w:eastAsia="华文楷体" w:hAnsi="华文楷体" w:cs="Times New Roman" w:hint="eastAsia"/>
          <w:b/>
          <w:bCs/>
          <w:color w:val="000000"/>
        </w:rPr>
        <w:t>小幅下行</w:t>
      </w:r>
      <w:r>
        <w:rPr>
          <w:rFonts w:ascii="华文楷体" w:eastAsia="华文楷体" w:hAnsi="华文楷体" w:cs="Times New Roman" w:hint="eastAsia"/>
          <w:b/>
          <w:bCs/>
          <w:color w:val="000000"/>
        </w:rPr>
        <w:t>。</w:t>
      </w:r>
      <w:r>
        <w:rPr>
          <w:rFonts w:ascii="华文楷体" w:eastAsia="华文楷体" w:hAnsi="华文楷体" w:cs="Times New Roman" w:hint="eastAsia"/>
          <w:color w:val="000000"/>
        </w:rPr>
        <w:t>同业存单一级市场方面，本周加权发行利率为</w:t>
      </w:r>
      <w:r w:rsidR="00E25657">
        <w:rPr>
          <w:rFonts w:ascii="华文楷体" w:eastAsia="华文楷体" w:hAnsi="华文楷体" w:cs="Times New Roman" w:hint="eastAsia"/>
          <w:color w:val="000000"/>
        </w:rPr>
        <w:t>1.</w:t>
      </w:r>
      <w:r w:rsidR="00E95EF6">
        <w:rPr>
          <w:rFonts w:ascii="华文楷体" w:eastAsia="华文楷体" w:hAnsi="华文楷体" w:cs="Times New Roman" w:hint="eastAsia"/>
          <w:color w:val="000000"/>
        </w:rPr>
        <w:t>44</w:t>
      </w:r>
      <w:r>
        <w:rPr>
          <w:rFonts w:ascii="华文楷体" w:eastAsia="华文楷体" w:hAnsi="华文楷体" w:cs="Times New Roman" w:hint="eastAsia"/>
          <w:color w:val="000000"/>
        </w:rPr>
        <w:t>%，</w:t>
      </w:r>
      <w:bookmarkStart w:id="4" w:name="_Hlk190507388"/>
      <w:r>
        <w:rPr>
          <w:rFonts w:ascii="华文楷体" w:eastAsia="华文楷体" w:hAnsi="华文楷体" w:cs="Times New Roman" w:hint="eastAsia"/>
          <w:color w:val="000000"/>
        </w:rPr>
        <w:t>较前一周上行</w:t>
      </w:r>
      <w:r w:rsidR="00E95EF6">
        <w:rPr>
          <w:rFonts w:ascii="华文楷体" w:eastAsia="华文楷体" w:hAnsi="华文楷体" w:cs="Times New Roman" w:hint="eastAsia"/>
          <w:color w:val="000000"/>
        </w:rPr>
        <w:t>1.4</w:t>
      </w:r>
      <w:r>
        <w:rPr>
          <w:rFonts w:ascii="华文楷体" w:eastAsia="华文楷体" w:hAnsi="华文楷体" w:cs="Times New Roman" w:hint="eastAsia"/>
          <w:color w:val="000000"/>
        </w:rPr>
        <w:t>BP</w:t>
      </w:r>
      <w:bookmarkEnd w:id="4"/>
      <w:r>
        <w:rPr>
          <w:rFonts w:ascii="华文楷体" w:eastAsia="华文楷体" w:hAnsi="华文楷体" w:cs="Times New Roman" w:hint="eastAsia"/>
          <w:color w:val="000000"/>
        </w:rPr>
        <w:t>；本周发行量为</w:t>
      </w:r>
      <w:r w:rsidR="00E95EF6">
        <w:rPr>
          <w:rFonts w:ascii="华文楷体" w:eastAsia="华文楷体" w:hAnsi="华文楷体" w:cs="Times New Roman" w:hint="eastAsia"/>
          <w:color w:val="000000"/>
        </w:rPr>
        <w:t>3226.4</w:t>
      </w:r>
      <w:r>
        <w:rPr>
          <w:rFonts w:ascii="华文楷体" w:eastAsia="华文楷体" w:hAnsi="华文楷体" w:cs="Times New Roman" w:hint="eastAsia"/>
          <w:color w:val="000000"/>
        </w:rPr>
        <w:t>亿元，到期量为</w:t>
      </w:r>
      <w:r w:rsidR="00E95EF6">
        <w:rPr>
          <w:rFonts w:ascii="华文楷体" w:eastAsia="华文楷体" w:hAnsi="华文楷体" w:cs="Times New Roman" w:hint="eastAsia"/>
          <w:color w:val="000000"/>
        </w:rPr>
        <w:t>5498.6</w:t>
      </w:r>
      <w:r>
        <w:rPr>
          <w:rFonts w:ascii="华文楷体" w:eastAsia="华文楷体" w:hAnsi="华文楷体" w:cs="Times New Roman" w:hint="eastAsia"/>
          <w:color w:val="000000"/>
        </w:rPr>
        <w:t>亿元，净融资规模为</w:t>
      </w:r>
      <w:r w:rsidR="00E95EF6">
        <w:rPr>
          <w:rFonts w:ascii="华文楷体" w:eastAsia="华文楷体" w:hAnsi="华文楷体" w:cs="Times New Roman" w:hint="eastAsia"/>
          <w:color w:val="000000"/>
        </w:rPr>
        <w:t>-2272.2</w:t>
      </w:r>
      <w:r>
        <w:rPr>
          <w:rFonts w:ascii="华文楷体" w:eastAsia="华文楷体" w:hAnsi="华文楷体" w:cs="Times New Roman" w:hint="eastAsia"/>
          <w:color w:val="000000"/>
        </w:rPr>
        <w:t>亿元，</w:t>
      </w:r>
      <w:r w:rsidR="00E95EF6">
        <w:rPr>
          <w:rFonts w:ascii="华文楷体" w:eastAsia="华文楷体" w:hAnsi="华文楷体" w:cs="Times New Roman" w:hint="eastAsia"/>
          <w:color w:val="000000"/>
        </w:rPr>
        <w:t>净融资规模较</w:t>
      </w:r>
      <w:r>
        <w:rPr>
          <w:rFonts w:ascii="华文楷体" w:eastAsia="华文楷体" w:hAnsi="华文楷体" w:cs="Times New Roman" w:hint="eastAsia"/>
          <w:color w:val="000000"/>
        </w:rPr>
        <w:t>上周</w:t>
      </w:r>
      <w:r w:rsidR="00E95EF6">
        <w:rPr>
          <w:rFonts w:ascii="华文楷体" w:eastAsia="华文楷体" w:hAnsi="华文楷体" w:cs="Times New Roman" w:hint="eastAsia"/>
          <w:color w:val="000000"/>
        </w:rPr>
        <w:t>有所减少</w:t>
      </w:r>
      <w:r>
        <w:rPr>
          <w:rFonts w:ascii="华文楷体" w:eastAsia="华文楷体" w:hAnsi="华文楷体" w:cs="Times New Roman" w:hint="eastAsia"/>
          <w:color w:val="000000"/>
        </w:rPr>
        <w:t>。</w:t>
      </w:r>
      <w:bookmarkEnd w:id="3"/>
      <w:r>
        <w:rPr>
          <w:rFonts w:ascii="华文楷体" w:eastAsia="华文楷体" w:hAnsi="华文楷体" w:cs="Times New Roman" w:hint="eastAsia"/>
          <w:color w:val="000000"/>
        </w:rPr>
        <w:t>二级市场方面，本周</w:t>
      </w:r>
      <w:r w:rsidR="00A30941">
        <w:rPr>
          <w:rFonts w:ascii="华文楷体" w:eastAsia="华文楷体" w:hAnsi="华文楷体" w:cs="Times New Roman" w:hint="eastAsia"/>
          <w:color w:val="000000"/>
        </w:rPr>
        <w:t>1个月、6个月和</w:t>
      </w:r>
      <w:r>
        <w:rPr>
          <w:rFonts w:ascii="华文楷体" w:eastAsia="华文楷体" w:hAnsi="华文楷体" w:cs="Times New Roman" w:hint="eastAsia"/>
          <w:color w:val="000000"/>
        </w:rPr>
        <w:t>1年期AAA同业存单收益率</w:t>
      </w:r>
      <w:r w:rsidR="00A30941">
        <w:rPr>
          <w:rFonts w:ascii="华文楷体" w:eastAsia="华文楷体" w:hAnsi="华文楷体" w:cs="Times New Roman" w:hint="eastAsia"/>
          <w:color w:val="000000"/>
        </w:rPr>
        <w:t>分别</w:t>
      </w:r>
      <w:r>
        <w:rPr>
          <w:rFonts w:ascii="华文楷体" w:eastAsia="华文楷体" w:hAnsi="华文楷体" w:cs="Times New Roman" w:hint="eastAsia"/>
          <w:color w:val="000000"/>
        </w:rPr>
        <w:t>收于</w:t>
      </w:r>
      <w:r w:rsidR="0058383B">
        <w:rPr>
          <w:rFonts w:ascii="华文楷体" w:eastAsia="华文楷体" w:hAnsi="华文楷体" w:cs="Times New Roman" w:hint="eastAsia"/>
          <w:color w:val="000000"/>
        </w:rPr>
        <w:t>1.30</w:t>
      </w:r>
      <w:r w:rsidR="00A30941">
        <w:rPr>
          <w:rFonts w:ascii="华文楷体" w:eastAsia="华文楷体" w:hAnsi="华文楷体" w:cs="Times New Roman" w:hint="eastAsia"/>
          <w:color w:val="000000"/>
        </w:rPr>
        <w:t>%、1.</w:t>
      </w:r>
      <w:r w:rsidR="0058383B">
        <w:rPr>
          <w:rFonts w:ascii="华文楷体" w:eastAsia="华文楷体" w:hAnsi="华文楷体" w:cs="Times New Roman" w:hint="eastAsia"/>
          <w:color w:val="000000"/>
        </w:rPr>
        <w:t>4</w:t>
      </w:r>
      <w:r w:rsidR="00A30941">
        <w:rPr>
          <w:rFonts w:ascii="华文楷体" w:eastAsia="华文楷体" w:hAnsi="华文楷体" w:cs="Times New Roman" w:hint="eastAsia"/>
          <w:color w:val="000000"/>
        </w:rPr>
        <w:t>0%、</w:t>
      </w:r>
      <w:r w:rsidR="0058383B">
        <w:rPr>
          <w:rFonts w:ascii="华文楷体" w:eastAsia="华文楷体" w:hAnsi="华文楷体" w:cs="Times New Roman" w:hint="eastAsia"/>
          <w:color w:val="000000"/>
        </w:rPr>
        <w:t>1.44</w:t>
      </w:r>
      <w:r>
        <w:rPr>
          <w:rFonts w:ascii="华文楷体" w:eastAsia="华文楷体" w:hAnsi="华文楷体" w:cs="Times New Roman" w:hint="eastAsia"/>
          <w:color w:val="000000"/>
        </w:rPr>
        <w:t>%，</w:t>
      </w:r>
      <w:r w:rsidR="007B30E5" w:rsidRPr="007B30E5">
        <w:rPr>
          <w:rFonts w:ascii="华文楷体" w:eastAsia="华文楷体" w:hAnsi="华文楷体" w:cs="Times New Roman" w:hint="eastAsia"/>
          <w:color w:val="000000"/>
        </w:rPr>
        <w:t>较</w:t>
      </w:r>
      <w:r w:rsidR="0058383B">
        <w:rPr>
          <w:rFonts w:ascii="华文楷体" w:eastAsia="华文楷体" w:hAnsi="华文楷体" w:cs="Times New Roman" w:hint="eastAsia"/>
          <w:color w:val="000000"/>
        </w:rPr>
        <w:t>节前</w:t>
      </w:r>
      <w:r w:rsidR="00A30941">
        <w:rPr>
          <w:rFonts w:ascii="华文楷体" w:eastAsia="华文楷体" w:hAnsi="华文楷体" w:cs="Times New Roman" w:hint="eastAsia"/>
          <w:color w:val="000000"/>
        </w:rPr>
        <w:t>分别</w:t>
      </w:r>
      <w:r w:rsidR="0058383B">
        <w:rPr>
          <w:rFonts w:ascii="华文楷体" w:eastAsia="华文楷体" w:hAnsi="华文楷体" w:cs="Times New Roman" w:hint="eastAsia"/>
          <w:color w:val="000000"/>
        </w:rPr>
        <w:t>下</w:t>
      </w:r>
      <w:r w:rsidR="007B30E5" w:rsidRPr="007B30E5">
        <w:rPr>
          <w:rFonts w:ascii="华文楷体" w:eastAsia="华文楷体" w:hAnsi="华文楷体" w:cs="Times New Roman" w:hint="eastAsia"/>
          <w:color w:val="000000"/>
        </w:rPr>
        <w:t>行</w:t>
      </w:r>
      <w:r w:rsidR="0058383B">
        <w:rPr>
          <w:rFonts w:ascii="华文楷体" w:eastAsia="华文楷体" w:hAnsi="华文楷体" w:cs="Times New Roman" w:hint="eastAsia"/>
          <w:color w:val="000000"/>
        </w:rPr>
        <w:t>2.0</w:t>
      </w:r>
      <w:r w:rsidR="00A30941">
        <w:rPr>
          <w:rFonts w:ascii="华文楷体" w:eastAsia="华文楷体" w:hAnsi="华文楷体" w:cs="Times New Roman" w:hint="eastAsia"/>
          <w:color w:val="000000"/>
        </w:rPr>
        <w:t>BP、</w:t>
      </w:r>
      <w:r w:rsidR="0058383B">
        <w:rPr>
          <w:rFonts w:ascii="华文楷体" w:eastAsia="华文楷体" w:hAnsi="华文楷体" w:cs="Times New Roman" w:hint="eastAsia"/>
          <w:color w:val="000000"/>
        </w:rPr>
        <w:t>0.5</w:t>
      </w:r>
      <w:r w:rsidR="00A30941">
        <w:rPr>
          <w:rFonts w:ascii="华文楷体" w:eastAsia="华文楷体" w:hAnsi="华文楷体" w:cs="Times New Roman" w:hint="eastAsia"/>
          <w:color w:val="000000"/>
        </w:rPr>
        <w:t>BP、</w:t>
      </w:r>
      <w:r w:rsidR="0058383B">
        <w:rPr>
          <w:rFonts w:ascii="华文楷体" w:eastAsia="华文楷体" w:hAnsi="华文楷体" w:cs="Times New Roman" w:hint="eastAsia"/>
          <w:color w:val="000000"/>
        </w:rPr>
        <w:t>0</w:t>
      </w:r>
      <w:r w:rsidR="007B30E5">
        <w:rPr>
          <w:rFonts w:ascii="华文楷体" w:eastAsia="华文楷体" w:hAnsi="华文楷体" w:cs="Times New Roman" w:hint="eastAsia"/>
          <w:color w:val="000000"/>
        </w:rPr>
        <w:t>.5</w:t>
      </w:r>
      <w:r w:rsidR="007B30E5" w:rsidRPr="007B30E5">
        <w:rPr>
          <w:rFonts w:ascii="华文楷体" w:eastAsia="华文楷体" w:hAnsi="华文楷体" w:cs="Times New Roman" w:hint="eastAsia"/>
          <w:color w:val="000000"/>
        </w:rPr>
        <w:t>BP</w:t>
      </w:r>
      <w:r>
        <w:rPr>
          <w:rFonts w:ascii="华文楷体" w:eastAsia="华文楷体" w:hAnsi="华文楷体" w:cs="Times New Roman" w:hint="eastAsia"/>
          <w:color w:val="000000"/>
        </w:rPr>
        <w:t>。</w:t>
      </w:r>
    </w:p>
    <w:p w14:paraId="5B5B14AD" w14:textId="4D957B34" w:rsidR="00E53309" w:rsidRDefault="00F12E6B">
      <w:pPr>
        <w:spacing w:line="440" w:lineRule="exact"/>
        <w:ind w:firstLineChars="200" w:firstLine="420"/>
        <w:rPr>
          <w:rFonts w:ascii="华文楷体" w:eastAsia="华文楷体" w:hAnsi="华文楷体" w:cs="Times New Roman"/>
          <w:color w:val="000000"/>
        </w:rPr>
      </w:pPr>
      <w:r w:rsidRPr="00E5552E">
        <w:rPr>
          <w:rFonts w:ascii="华文楷体" w:eastAsia="华文楷体" w:hAnsi="华文楷体" w:cs="Times New Roman" w:hint="eastAsia"/>
          <w:b/>
          <w:bCs/>
          <w:color w:val="000000"/>
        </w:rPr>
        <w:t>展望下周，</w:t>
      </w:r>
      <w:r w:rsidR="00726367" w:rsidRPr="00E5552E">
        <w:rPr>
          <w:rFonts w:ascii="华文楷体" w:eastAsia="华文楷体" w:hAnsi="华文楷体" w:cs="Times New Roman" w:hint="eastAsia"/>
          <w:b/>
          <w:bCs/>
          <w:color w:val="000000"/>
        </w:rPr>
        <w:t>预计资金面维持平稳格局</w:t>
      </w:r>
      <w:r w:rsidRPr="00E5552E">
        <w:rPr>
          <w:rFonts w:ascii="华文楷体" w:eastAsia="华文楷体" w:hAnsi="华文楷体" w:cs="Times New Roman" w:hint="eastAsia"/>
          <w:b/>
          <w:bCs/>
          <w:color w:val="000000"/>
        </w:rPr>
        <w:t>。</w:t>
      </w:r>
      <w:r w:rsidR="00726367" w:rsidRPr="00E5552E">
        <w:rPr>
          <w:rFonts w:ascii="华文楷体" w:eastAsia="华文楷体" w:hAnsi="华文楷体" w:cs="Times New Roman" w:hint="eastAsia"/>
          <w:color w:val="000000"/>
        </w:rPr>
        <w:t>一是</w:t>
      </w:r>
      <w:r w:rsidR="00E97EF1" w:rsidRPr="00E5552E">
        <w:rPr>
          <w:rFonts w:ascii="华文楷体" w:eastAsia="华文楷体" w:hAnsi="华文楷体" w:cs="Times New Roman" w:hint="eastAsia"/>
          <w:color w:val="000000"/>
        </w:rPr>
        <w:t>，</w:t>
      </w:r>
      <w:r w:rsidR="00726367" w:rsidRPr="00E5552E">
        <w:rPr>
          <w:rFonts w:ascii="华文楷体" w:eastAsia="华文楷体" w:hAnsi="华文楷体" w:cs="Times New Roman" w:hint="eastAsia"/>
          <w:color w:val="000000"/>
        </w:rPr>
        <w:t>下周公开市场合计到期1335亿元（逆回购到期535亿元，国库现金定存到期800亿元），资金回笼压力不大，预计影响较少</w:t>
      </w:r>
      <w:r w:rsidR="00E97EF1" w:rsidRPr="00E5552E">
        <w:rPr>
          <w:rFonts w:ascii="华文楷体" w:eastAsia="华文楷体" w:hAnsi="华文楷体" w:cs="Times New Roman" w:hint="eastAsia"/>
          <w:color w:val="000000"/>
        </w:rPr>
        <w:t>。</w:t>
      </w:r>
      <w:r w:rsidR="00726367" w:rsidRPr="00E5552E">
        <w:rPr>
          <w:rFonts w:ascii="华文楷体" w:eastAsia="华文楷体" w:hAnsi="华文楷体" w:cs="Times New Roman" w:hint="eastAsia"/>
          <w:color w:val="000000"/>
        </w:rPr>
        <w:t>二是</w:t>
      </w:r>
      <w:r w:rsidR="00E97EF1" w:rsidRPr="00E5552E">
        <w:rPr>
          <w:rFonts w:ascii="华文楷体" w:eastAsia="华文楷体" w:hAnsi="华文楷体" w:cs="Times New Roman" w:hint="eastAsia"/>
          <w:color w:val="000000"/>
        </w:rPr>
        <w:t>，下周</w:t>
      </w:r>
      <w:r w:rsidR="00726367" w:rsidRPr="00E5552E">
        <w:rPr>
          <w:rFonts w:ascii="华文楷体" w:eastAsia="华文楷体" w:hAnsi="华文楷体" w:cs="Times New Roman" w:hint="eastAsia"/>
          <w:color w:val="000000"/>
        </w:rPr>
        <w:t>政府债净缴款规模</w:t>
      </w:r>
      <w:r w:rsidR="004A078A" w:rsidRPr="00E5552E">
        <w:rPr>
          <w:rFonts w:ascii="华文楷体" w:eastAsia="华文楷体" w:hAnsi="华文楷体" w:cs="Times New Roman" w:hint="eastAsia"/>
          <w:color w:val="000000"/>
        </w:rPr>
        <w:t>预计</w:t>
      </w:r>
      <w:r w:rsidR="00726367" w:rsidRPr="00E5552E">
        <w:rPr>
          <w:rFonts w:ascii="华文楷体" w:eastAsia="华文楷体" w:hAnsi="华文楷体" w:cs="Times New Roman" w:hint="eastAsia"/>
          <w:color w:val="000000"/>
        </w:rPr>
        <w:t>为</w:t>
      </w:r>
      <w:r w:rsidR="004A078A" w:rsidRPr="00E5552E">
        <w:rPr>
          <w:rFonts w:ascii="华文楷体" w:eastAsia="华文楷体" w:hAnsi="华文楷体" w:cs="Times New Roman" w:hint="eastAsia"/>
          <w:color w:val="000000"/>
        </w:rPr>
        <w:t>3975亿元，尽管缴款规模较上周大幅</w:t>
      </w:r>
      <w:r w:rsidR="004B2875" w:rsidRPr="00E5552E">
        <w:rPr>
          <w:rFonts w:ascii="华文楷体" w:eastAsia="华文楷体" w:hAnsi="华文楷体" w:cs="Times New Roman" w:hint="eastAsia"/>
          <w:color w:val="000000"/>
        </w:rPr>
        <w:t>增加</w:t>
      </w:r>
      <w:r w:rsidR="004A078A" w:rsidRPr="00E5552E">
        <w:rPr>
          <w:rFonts w:ascii="华文楷体" w:eastAsia="华文楷体" w:hAnsi="华文楷体" w:cs="Times New Roman" w:hint="eastAsia"/>
          <w:color w:val="000000"/>
        </w:rPr>
        <w:t>，</w:t>
      </w:r>
      <w:r w:rsidR="00394AD2">
        <w:rPr>
          <w:rFonts w:ascii="华文楷体" w:eastAsia="华文楷体" w:hAnsi="华文楷体" w:cs="Times New Roman" w:hint="eastAsia"/>
          <w:color w:val="000000"/>
        </w:rPr>
        <w:t>资金或有所波动，</w:t>
      </w:r>
      <w:r w:rsidR="004A078A" w:rsidRPr="00E5552E">
        <w:rPr>
          <w:rFonts w:ascii="华文楷体" w:eastAsia="华文楷体" w:hAnsi="华文楷体" w:cs="Times New Roman" w:hint="eastAsia"/>
          <w:color w:val="000000"/>
        </w:rPr>
        <w:t>但5月为信贷小月，</w:t>
      </w:r>
      <w:r w:rsidR="004B2875" w:rsidRPr="00E5552E">
        <w:rPr>
          <w:rFonts w:ascii="华文楷体" w:eastAsia="华文楷体" w:hAnsi="华文楷体" w:cs="Times New Roman" w:hint="eastAsia"/>
          <w:color w:val="000000"/>
        </w:rPr>
        <w:t>预计流动性具备一定韧性</w:t>
      </w:r>
      <w:r w:rsidR="00C07BE4" w:rsidRPr="00E5552E">
        <w:rPr>
          <w:rFonts w:ascii="华文楷体" w:eastAsia="华文楷体" w:hAnsi="华文楷体" w:cs="Times New Roman" w:hint="eastAsia"/>
          <w:color w:val="000000"/>
        </w:rPr>
        <w:t>。</w:t>
      </w:r>
      <w:r w:rsidR="004B2875" w:rsidRPr="00E5552E">
        <w:rPr>
          <w:rFonts w:ascii="华文楷体" w:eastAsia="华文楷体" w:hAnsi="华文楷体" w:cs="Times New Roman" w:hint="eastAsia"/>
          <w:color w:val="000000"/>
        </w:rPr>
        <w:t>三是</w:t>
      </w:r>
      <w:r w:rsidR="00C07BE4" w:rsidRPr="00E5552E">
        <w:rPr>
          <w:rFonts w:ascii="华文楷体" w:eastAsia="华文楷体" w:hAnsi="华文楷体" w:cs="Times New Roman" w:hint="eastAsia"/>
          <w:color w:val="000000"/>
        </w:rPr>
        <w:t>，</w:t>
      </w:r>
      <w:r w:rsidR="004B2875" w:rsidRPr="00E5552E">
        <w:rPr>
          <w:rFonts w:ascii="华文楷体" w:eastAsia="华文楷体" w:hAnsi="华文楷体" w:cs="Times New Roman" w:hint="eastAsia"/>
          <w:color w:val="000000"/>
        </w:rPr>
        <w:t>尽管央行持续</w:t>
      </w:r>
      <w:r w:rsidR="002914C6">
        <w:rPr>
          <w:rFonts w:ascii="华文楷体" w:eastAsia="华文楷体" w:hAnsi="华文楷体" w:cs="Times New Roman" w:hint="eastAsia"/>
          <w:color w:val="000000"/>
        </w:rPr>
        <w:t>地量操作</w:t>
      </w:r>
      <w:r w:rsidR="004B2875" w:rsidRPr="00E5552E">
        <w:rPr>
          <w:rFonts w:ascii="华文楷体" w:eastAsia="华文楷体" w:hAnsi="华文楷体" w:cs="Times New Roman" w:hint="eastAsia"/>
          <w:color w:val="000000"/>
        </w:rPr>
        <w:t>回笼流动性，但通过金融时报的发文可看出，央行的</w:t>
      </w:r>
      <w:r w:rsidR="004B2875" w:rsidRPr="00E5552E">
        <w:rPr>
          <w:rFonts w:ascii="华文楷体" w:eastAsia="华文楷体" w:hAnsi="华文楷体" w:cs="Times New Roman"/>
          <w:color w:val="000000"/>
        </w:rPr>
        <w:t>态度仍是维持</w:t>
      </w:r>
      <w:r w:rsidR="004B2875" w:rsidRPr="00E5552E">
        <w:rPr>
          <w:rFonts w:ascii="华文楷体" w:eastAsia="华文楷体" w:hAnsi="华文楷体" w:cs="Times New Roman" w:hint="eastAsia"/>
          <w:color w:val="000000"/>
        </w:rPr>
        <w:t>资金</w:t>
      </w:r>
      <w:r w:rsidR="004B2875" w:rsidRPr="00E5552E">
        <w:rPr>
          <w:rFonts w:ascii="华文楷体" w:eastAsia="华文楷体" w:hAnsi="华文楷体" w:cs="Times New Roman"/>
          <w:color w:val="000000"/>
        </w:rPr>
        <w:t>适度宽松而不是收紧资金面</w:t>
      </w:r>
      <w:r w:rsidRPr="00E5552E">
        <w:rPr>
          <w:rFonts w:ascii="华文楷体" w:eastAsia="华文楷体" w:hAnsi="华文楷体" w:cs="Times New Roman" w:hint="eastAsia"/>
          <w:color w:val="000000"/>
        </w:rPr>
        <w:t>。</w:t>
      </w:r>
      <w:r w:rsidR="00E5552E" w:rsidRPr="00E5552E">
        <w:rPr>
          <w:rFonts w:ascii="华文楷体" w:eastAsia="华文楷体" w:hAnsi="华文楷体" w:cs="Times New Roman" w:hint="eastAsia"/>
          <w:color w:val="000000"/>
        </w:rPr>
        <w:t>故</w:t>
      </w:r>
      <w:r w:rsidR="00E5552E" w:rsidRPr="00E5552E">
        <w:rPr>
          <w:rFonts w:ascii="华文楷体" w:eastAsia="华文楷体" w:hAnsi="华文楷体" w:cs="Times New Roman"/>
          <w:color w:val="000000"/>
        </w:rPr>
        <w:t>预计资金面维持平稳格局</w:t>
      </w:r>
      <w:r w:rsidR="00E5552E" w:rsidRPr="00E5552E">
        <w:rPr>
          <w:rFonts w:ascii="华文楷体" w:eastAsia="华文楷体" w:hAnsi="华文楷体" w:cs="Times New Roman" w:hint="eastAsia"/>
          <w:color w:val="000000"/>
        </w:rPr>
        <w:t>。</w:t>
      </w:r>
    </w:p>
    <w:p w14:paraId="1D04BDD4" w14:textId="765F3468" w:rsidR="00E53309" w:rsidRDefault="00A10293" w:rsidP="00C621B7">
      <w:pPr>
        <w:spacing w:beforeLines="50" w:before="156"/>
        <w:jc w:val="center"/>
        <w:rPr>
          <w:rFonts w:ascii="华文楷体" w:eastAsia="华文楷体" w:hAnsi="华文楷体" w:cs="Times New Roman"/>
          <w:color w:val="44546A"/>
          <w:szCs w:val="21"/>
        </w:rPr>
      </w:pPr>
      <w:r>
        <w:rPr>
          <w:rFonts w:ascii="华文楷体" w:eastAsia="华文楷体" w:hAnsi="华文楷体" w:cs="Times New Roman" w:hint="eastAsia"/>
          <w:color w:val="44546A"/>
          <w:szCs w:val="21"/>
        </w:rPr>
        <w:t>图1</w:t>
      </w:r>
      <w:r>
        <w:rPr>
          <w:rFonts w:ascii="华文楷体" w:eastAsia="华文楷体" w:hAnsi="华文楷体" w:cs="Times New Roman"/>
          <w:color w:val="44546A"/>
          <w:szCs w:val="21"/>
        </w:rPr>
        <w:t xml:space="preserve"> </w:t>
      </w:r>
      <w:r>
        <w:rPr>
          <w:rFonts w:ascii="华文楷体" w:eastAsia="华文楷体" w:hAnsi="华文楷体" w:cs="Times New Roman" w:hint="eastAsia"/>
          <w:color w:val="44546A"/>
          <w:szCs w:val="21"/>
        </w:rPr>
        <w:t>近期资金利率走势</w:t>
      </w:r>
    </w:p>
    <w:p w14:paraId="57B29477" w14:textId="4918D05C" w:rsidR="00C621B7" w:rsidRDefault="00C7012E">
      <w:pPr>
        <w:spacing w:beforeLines="50" w:before="156"/>
        <w:jc w:val="center"/>
        <w:rPr>
          <w:rFonts w:ascii="华文楷体" w:eastAsia="华文楷体" w:hAnsi="华文楷体" w:cs="Times New Roman"/>
          <w:color w:val="44546A"/>
          <w:szCs w:val="21"/>
        </w:rPr>
      </w:pPr>
      <w:r>
        <w:rPr>
          <w:rFonts w:ascii="华文楷体" w:eastAsia="华文楷体" w:hAnsi="华文楷体" w:cs="Times New Roman" w:hint="eastAsia"/>
          <w:noProof/>
          <w:color w:val="44546A"/>
          <w:szCs w:val="21"/>
        </w:rPr>
        <w:lastRenderedPageBreak/>
        <w:drawing>
          <wp:inline distT="0" distB="0" distL="0" distR="0" wp14:anchorId="57FE34FC" wp14:editId="53A78FB2">
            <wp:extent cx="5274310" cy="3869690"/>
            <wp:effectExtent l="0" t="0" r="0" b="0"/>
            <wp:docPr id="93378847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88475" name="图片 93378847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869690"/>
                    </a:xfrm>
                    <a:prstGeom prst="rect">
                      <a:avLst/>
                    </a:prstGeom>
                  </pic:spPr>
                </pic:pic>
              </a:graphicData>
            </a:graphic>
          </wp:inline>
        </w:drawing>
      </w:r>
    </w:p>
    <w:p w14:paraId="2E617456" w14:textId="7A7E0396" w:rsidR="00E53309" w:rsidRDefault="00A10293">
      <w:pPr>
        <w:spacing w:line="440" w:lineRule="exact"/>
        <w:ind w:firstLineChars="200" w:firstLine="420"/>
        <w:rPr>
          <w:rFonts w:ascii="华文楷体" w:eastAsia="华文楷体" w:hAnsi="华文楷体" w:cs="Times New Roman"/>
        </w:rPr>
      </w:pPr>
      <w:r>
        <w:rPr>
          <w:rFonts w:ascii="华文楷体" w:eastAsia="华文楷体" w:hAnsi="华文楷体" w:cs="Times New Roman" w:hint="eastAsia"/>
          <w:b/>
          <w:bCs/>
        </w:rPr>
        <w:t>二、</w:t>
      </w:r>
      <w:r w:rsidR="00942F2B" w:rsidRPr="00942F2B">
        <w:rPr>
          <w:rFonts w:ascii="华文楷体" w:eastAsia="华文楷体" w:hAnsi="华文楷体" w:cs="Times New Roman"/>
          <w:b/>
          <w:bCs/>
        </w:rPr>
        <w:t>4月进出口数据两位数高增，超市场预期。</w:t>
      </w:r>
    </w:p>
    <w:p w14:paraId="771F2D15" w14:textId="044630E0" w:rsidR="006546A1" w:rsidRDefault="001E688B" w:rsidP="00241417">
      <w:pPr>
        <w:spacing w:line="440" w:lineRule="exact"/>
        <w:ind w:firstLineChars="200" w:firstLine="420"/>
        <w:rPr>
          <w:rFonts w:ascii="华文楷体" w:eastAsia="华文楷体" w:hAnsi="华文楷体" w:cs="Times New Roman"/>
          <w:color w:val="000000"/>
        </w:rPr>
      </w:pPr>
      <w:bookmarkStart w:id="5" w:name="OLE_LINK1"/>
      <w:bookmarkStart w:id="6" w:name="_Hlk145879211"/>
      <w:r>
        <w:rPr>
          <w:rFonts w:ascii="华文楷体" w:eastAsia="华文楷体" w:hAnsi="华文楷体" w:cs="Times New Roman" w:hint="eastAsia"/>
          <w:b/>
          <w:bCs/>
        </w:rPr>
        <w:t>4月进出口数据两位数高增，超市场预期</w:t>
      </w:r>
      <w:r w:rsidR="009730E5">
        <w:rPr>
          <w:rFonts w:ascii="华文楷体" w:eastAsia="华文楷体" w:hAnsi="华文楷体" w:cs="Times New Roman" w:hint="eastAsia"/>
          <w:b/>
          <w:bCs/>
        </w:rPr>
        <w:t>。</w:t>
      </w:r>
      <w:bookmarkEnd w:id="5"/>
      <w:r w:rsidR="00E870A6" w:rsidRPr="00E870A6">
        <w:rPr>
          <w:rFonts w:ascii="华文楷体" w:eastAsia="华文楷体" w:hAnsi="华文楷体" w:cs="Times New Roman" w:hint="eastAsia"/>
        </w:rPr>
        <w:t>5月9日，</w:t>
      </w:r>
      <w:r w:rsidR="00096D2B" w:rsidRPr="00096D2B">
        <w:rPr>
          <w:rFonts w:ascii="华文楷体" w:eastAsia="华文楷体" w:hAnsi="华文楷体" w:cs="Times New Roman"/>
          <w:color w:val="000000"/>
        </w:rPr>
        <w:t>海关总署发布2026年4月进出口数据</w:t>
      </w:r>
      <w:r w:rsidR="00E870A6">
        <w:rPr>
          <w:rFonts w:ascii="华文楷体" w:eastAsia="华文楷体" w:hAnsi="华文楷体" w:cs="Times New Roman" w:hint="eastAsia"/>
          <w:color w:val="000000"/>
        </w:rPr>
        <w:t>。数据两位数高增，这表明</w:t>
      </w:r>
      <w:r w:rsidR="00096D2B" w:rsidRPr="00096D2B">
        <w:rPr>
          <w:rFonts w:ascii="华文楷体" w:eastAsia="华文楷体" w:hAnsi="华文楷体" w:cs="Times New Roman"/>
          <w:color w:val="000000"/>
        </w:rPr>
        <w:t>中国外贸整体呈现出超预期的回升态势。2026年4月，我国货物贸易进出口规模稳步扩大。以美元计价，4月当月出口金额为3594.4亿美元，同比增长14.1%（较上月回升11.6个百分点）；进口金额为2746.2亿美元，同比增长25.3%，连续两个月维持超20%的高增速</w:t>
      </w:r>
      <w:r w:rsidR="00096D2B">
        <w:rPr>
          <w:rFonts w:ascii="华文楷体" w:eastAsia="华文楷体" w:hAnsi="华文楷体" w:cs="Times New Roman" w:hint="eastAsia"/>
          <w:color w:val="000000"/>
        </w:rPr>
        <w:t>长</w:t>
      </w:r>
      <w:r w:rsidR="00096D2B" w:rsidRPr="00096D2B">
        <w:rPr>
          <w:rFonts w:ascii="华文楷体" w:eastAsia="华文楷体" w:hAnsi="华文楷体" w:cs="Times New Roman"/>
          <w:color w:val="000000"/>
        </w:rPr>
        <w:t>。</w:t>
      </w:r>
    </w:p>
    <w:p w14:paraId="72E49D4B" w14:textId="229D7D4B" w:rsidR="00096D2B" w:rsidRDefault="00096D2B" w:rsidP="00241417">
      <w:pPr>
        <w:spacing w:line="440" w:lineRule="exact"/>
        <w:ind w:firstLineChars="200" w:firstLine="420"/>
        <w:rPr>
          <w:rFonts w:ascii="华文楷体" w:eastAsia="华文楷体" w:hAnsi="华文楷体" w:cs="Times New Roman"/>
          <w:color w:val="000000"/>
        </w:rPr>
      </w:pPr>
      <w:r>
        <w:rPr>
          <w:rFonts w:ascii="华文楷体" w:eastAsia="华文楷体" w:hAnsi="华文楷体" w:cs="Times New Roman" w:hint="eastAsia"/>
          <w:color w:val="000000"/>
        </w:rPr>
        <w:t>出口</w:t>
      </w:r>
      <w:r w:rsidR="00DB142F">
        <w:rPr>
          <w:rFonts w:ascii="华文楷体" w:eastAsia="华文楷体" w:hAnsi="华文楷体" w:cs="Times New Roman" w:hint="eastAsia"/>
          <w:color w:val="000000"/>
        </w:rPr>
        <w:t>端</w:t>
      </w:r>
      <w:r>
        <w:rPr>
          <w:rFonts w:ascii="华文楷体" w:eastAsia="华文楷体" w:hAnsi="华文楷体" w:cs="Times New Roman" w:hint="eastAsia"/>
          <w:color w:val="000000"/>
        </w:rPr>
        <w:t>，春节</w:t>
      </w:r>
      <w:r w:rsidR="00DB142F">
        <w:rPr>
          <w:rFonts w:ascii="华文楷体" w:eastAsia="华文楷体" w:hAnsi="华文楷体" w:cs="Times New Roman" w:hint="eastAsia"/>
          <w:color w:val="000000"/>
        </w:rPr>
        <w:t>错位扰动因素全面消退后4月出口增速重回高增长态势。主要原因有：一是上年同期基数较低，以及今年美国</w:t>
      </w:r>
      <w:r w:rsidR="00F90511">
        <w:rPr>
          <w:rFonts w:ascii="华文楷体" w:eastAsia="华文楷体" w:hAnsi="华文楷体" w:cs="Times New Roman" w:hint="eastAsia"/>
          <w:color w:val="000000"/>
        </w:rPr>
        <w:t>对华</w:t>
      </w:r>
      <w:r w:rsidR="00DB142F">
        <w:rPr>
          <w:rFonts w:ascii="华文楷体" w:eastAsia="华文楷体" w:hAnsi="华文楷体" w:cs="Times New Roman" w:hint="eastAsia"/>
          <w:color w:val="000000"/>
        </w:rPr>
        <w:t>关税</w:t>
      </w:r>
      <w:r w:rsidR="00F90511">
        <w:rPr>
          <w:rFonts w:ascii="华文楷体" w:eastAsia="华文楷体" w:hAnsi="华文楷体" w:cs="Times New Roman" w:hint="eastAsia"/>
          <w:color w:val="000000"/>
        </w:rPr>
        <w:t>下降带动出口有所修复，4月中国对美国出口同比增长达11.3%，</w:t>
      </w:r>
      <w:r w:rsidR="00FA4097">
        <w:rPr>
          <w:rFonts w:ascii="华文楷体" w:eastAsia="华文楷体" w:hAnsi="华文楷体" w:cs="Times New Roman" w:hint="eastAsia"/>
          <w:color w:val="000000"/>
        </w:rPr>
        <w:t>时隔11个月首次转正</w:t>
      </w:r>
      <w:r w:rsidR="00F90511">
        <w:rPr>
          <w:rFonts w:ascii="华文楷体" w:eastAsia="华文楷体" w:hAnsi="华文楷体" w:cs="Times New Roman" w:hint="eastAsia"/>
          <w:color w:val="000000"/>
        </w:rPr>
        <w:t>。二是</w:t>
      </w:r>
      <w:r w:rsidR="00FA4097" w:rsidRPr="00FA4097">
        <w:rPr>
          <w:rFonts w:ascii="华文楷体" w:eastAsia="华文楷体" w:hAnsi="华文楷体" w:cs="Times New Roman"/>
          <w:color w:val="000000"/>
        </w:rPr>
        <w:t>近期中东地缘局势趋紧，</w:t>
      </w:r>
      <w:r w:rsidR="00E870A6">
        <w:rPr>
          <w:rFonts w:ascii="华文楷体" w:eastAsia="华文楷体" w:hAnsi="华文楷体" w:cs="Times New Roman" w:hint="eastAsia"/>
          <w:color w:val="000000"/>
        </w:rPr>
        <w:t>海外市场备货需求升温</w:t>
      </w:r>
      <w:r w:rsidR="00FA4097" w:rsidRPr="00FA4097">
        <w:rPr>
          <w:rFonts w:ascii="华文楷体" w:eastAsia="华文楷体" w:hAnsi="华文楷体" w:cs="Times New Roman"/>
          <w:color w:val="000000"/>
        </w:rPr>
        <w:t>，对短期出口额</w:t>
      </w:r>
      <w:r w:rsidR="00E870A6">
        <w:rPr>
          <w:rFonts w:ascii="华文楷体" w:eastAsia="华文楷体" w:hAnsi="华文楷体" w:cs="Times New Roman" w:hint="eastAsia"/>
          <w:color w:val="000000"/>
        </w:rPr>
        <w:t>具有</w:t>
      </w:r>
      <w:r w:rsidR="00FA4097" w:rsidRPr="00FA4097">
        <w:rPr>
          <w:rFonts w:ascii="华文楷体" w:eastAsia="华文楷体" w:hAnsi="华文楷体" w:cs="Times New Roman"/>
          <w:color w:val="000000"/>
        </w:rPr>
        <w:t>一定</w:t>
      </w:r>
      <w:r w:rsidR="00E870A6">
        <w:rPr>
          <w:rFonts w:ascii="华文楷体" w:eastAsia="华文楷体" w:hAnsi="华文楷体" w:cs="Times New Roman" w:hint="eastAsia"/>
          <w:color w:val="000000"/>
        </w:rPr>
        <w:t>的</w:t>
      </w:r>
      <w:r w:rsidR="00FA4097" w:rsidRPr="00FA4097">
        <w:rPr>
          <w:rFonts w:ascii="华文楷体" w:eastAsia="华文楷体" w:hAnsi="华文楷体" w:cs="Times New Roman"/>
          <w:color w:val="000000"/>
        </w:rPr>
        <w:t>拉动</w:t>
      </w:r>
      <w:r w:rsidR="00E870A6">
        <w:rPr>
          <w:rFonts w:ascii="华文楷体" w:eastAsia="华文楷体" w:hAnsi="华文楷体" w:cs="Times New Roman" w:hint="eastAsia"/>
          <w:color w:val="000000"/>
        </w:rPr>
        <w:t>作用</w:t>
      </w:r>
      <w:r w:rsidR="00FA4097" w:rsidRPr="00FA4097">
        <w:rPr>
          <w:rFonts w:ascii="华文楷体" w:eastAsia="华文楷体" w:hAnsi="华文楷体" w:cs="Times New Roman"/>
          <w:color w:val="000000"/>
        </w:rPr>
        <w:t>。</w:t>
      </w:r>
      <w:r w:rsidR="00FA4097">
        <w:rPr>
          <w:rFonts w:ascii="华文楷体" w:eastAsia="华文楷体" w:hAnsi="华文楷体" w:cs="Times New Roman" w:hint="eastAsia"/>
          <w:color w:val="000000"/>
        </w:rPr>
        <w:t>三是</w:t>
      </w:r>
      <w:r>
        <w:rPr>
          <w:rFonts w:ascii="华文楷体" w:eastAsia="华文楷体" w:hAnsi="华文楷体" w:cs="Times New Roman" w:hint="eastAsia"/>
          <w:color w:val="000000"/>
        </w:rPr>
        <w:t>AI投资热潮</w:t>
      </w:r>
      <w:r w:rsidR="00B84696">
        <w:rPr>
          <w:rFonts w:ascii="华文楷体" w:eastAsia="华文楷体" w:hAnsi="华文楷体" w:cs="Times New Roman" w:hint="eastAsia"/>
          <w:color w:val="000000"/>
        </w:rPr>
        <w:t>拉动出口</w:t>
      </w:r>
      <w:r>
        <w:rPr>
          <w:rFonts w:ascii="华文楷体" w:eastAsia="华文楷体" w:hAnsi="华文楷体" w:cs="Times New Roman" w:hint="eastAsia"/>
          <w:color w:val="000000"/>
        </w:rPr>
        <w:t>。</w:t>
      </w:r>
      <w:r w:rsidR="00FA4097" w:rsidRPr="00FA4097">
        <w:rPr>
          <w:rFonts w:ascii="华文楷体" w:eastAsia="华文楷体" w:hAnsi="华文楷体" w:cs="Times New Roman"/>
          <w:color w:val="000000"/>
        </w:rPr>
        <w:t>AI投资热潮升温，</w:t>
      </w:r>
      <w:r w:rsidR="00E870A6">
        <w:rPr>
          <w:rFonts w:ascii="华文楷体" w:eastAsia="华文楷体" w:hAnsi="华文楷体" w:cs="Times New Roman" w:hint="eastAsia"/>
          <w:color w:val="000000"/>
        </w:rPr>
        <w:t>芯片、</w:t>
      </w:r>
      <w:r w:rsidR="00FA4097" w:rsidRPr="00FA4097">
        <w:rPr>
          <w:rFonts w:ascii="华文楷体" w:eastAsia="华文楷体" w:hAnsi="华文楷体" w:cs="Times New Roman"/>
          <w:color w:val="000000"/>
        </w:rPr>
        <w:t>电子产业链景气度上行，带动我国</w:t>
      </w:r>
      <w:r w:rsidR="00B84696">
        <w:rPr>
          <w:rFonts w:ascii="华文楷体" w:eastAsia="华文楷体" w:hAnsi="华文楷体" w:cs="Times New Roman" w:hint="eastAsia"/>
          <w:color w:val="000000"/>
        </w:rPr>
        <w:t>机电产品、</w:t>
      </w:r>
      <w:r w:rsidR="00FA4097" w:rsidRPr="00FA4097">
        <w:rPr>
          <w:rFonts w:ascii="华文楷体" w:eastAsia="华文楷体" w:hAnsi="华文楷体" w:cs="Times New Roman"/>
          <w:color w:val="000000"/>
        </w:rPr>
        <w:t>高</w:t>
      </w:r>
      <w:r w:rsidR="00B84696">
        <w:rPr>
          <w:rFonts w:ascii="华文楷体" w:eastAsia="华文楷体" w:hAnsi="华文楷体" w:cs="Times New Roman" w:hint="eastAsia"/>
          <w:color w:val="000000"/>
        </w:rPr>
        <w:t>新</w:t>
      </w:r>
      <w:r w:rsidR="00FA4097" w:rsidRPr="00FA4097">
        <w:rPr>
          <w:rFonts w:ascii="华文楷体" w:eastAsia="华文楷体" w:hAnsi="华文楷体" w:cs="Times New Roman"/>
          <w:color w:val="000000"/>
        </w:rPr>
        <w:t>技术产品</w:t>
      </w:r>
      <w:r w:rsidR="00B84696">
        <w:rPr>
          <w:rFonts w:ascii="华文楷体" w:eastAsia="华文楷体" w:hAnsi="华文楷体" w:cs="Times New Roman" w:hint="eastAsia"/>
          <w:color w:val="000000"/>
        </w:rPr>
        <w:t>等</w:t>
      </w:r>
      <w:r w:rsidR="00FA4097" w:rsidRPr="00FA4097">
        <w:rPr>
          <w:rFonts w:ascii="华文楷体" w:eastAsia="华文楷体" w:hAnsi="华文楷体" w:cs="Times New Roman"/>
          <w:color w:val="000000"/>
        </w:rPr>
        <w:t>出口保持较高增速</w:t>
      </w:r>
      <w:r w:rsidR="00942F2B">
        <w:rPr>
          <w:rFonts w:ascii="华文楷体" w:eastAsia="华文楷体" w:hAnsi="华文楷体" w:cs="Times New Roman" w:hint="eastAsia"/>
          <w:color w:val="000000"/>
        </w:rPr>
        <w:t>。</w:t>
      </w:r>
      <w:r w:rsidR="00FA4097" w:rsidRPr="00FA4097">
        <w:rPr>
          <w:rFonts w:ascii="华文楷体" w:eastAsia="华文楷体" w:hAnsi="华文楷体" w:cs="Times New Roman"/>
          <w:color w:val="000000"/>
        </w:rPr>
        <w:t>4月</w:t>
      </w:r>
      <w:r w:rsidR="007E7DF0">
        <w:rPr>
          <w:rFonts w:ascii="华文楷体" w:eastAsia="华文楷体" w:hAnsi="华文楷体" w:cs="Times New Roman" w:hint="eastAsia"/>
          <w:color w:val="000000"/>
        </w:rPr>
        <w:t>机电产品和高新技术产品出口同比增长20.4%、39.3%，分别拉动出口12.3pct和9.3pct。细分产品上看，家用电器</w:t>
      </w:r>
      <w:r w:rsidR="00B84696">
        <w:rPr>
          <w:rFonts w:ascii="华文楷体" w:eastAsia="华文楷体" w:hAnsi="华文楷体" w:cs="Times New Roman" w:hint="eastAsia"/>
          <w:color w:val="000000"/>
        </w:rPr>
        <w:t>出口</w:t>
      </w:r>
      <w:r w:rsidR="007E7DF0">
        <w:rPr>
          <w:rFonts w:ascii="华文楷体" w:eastAsia="华文楷体" w:hAnsi="华文楷体" w:cs="Times New Roman" w:hint="eastAsia"/>
          <w:color w:val="000000"/>
        </w:rPr>
        <w:t>同比增加22.4%，</w:t>
      </w:r>
      <w:r w:rsidR="00FA4097" w:rsidRPr="00FA4097">
        <w:rPr>
          <w:rFonts w:ascii="华文楷体" w:eastAsia="华文楷体" w:hAnsi="华文楷体" w:cs="Times New Roman"/>
          <w:color w:val="000000"/>
        </w:rPr>
        <w:t>集成电路出口数量达320.4亿个，同比增长3.8%</w:t>
      </w:r>
      <w:r w:rsidR="007E7DF0">
        <w:rPr>
          <w:rFonts w:ascii="华文楷体" w:eastAsia="华文楷体" w:hAnsi="华文楷体" w:cs="Times New Roman" w:hint="eastAsia"/>
          <w:color w:val="000000"/>
        </w:rPr>
        <w:t>。</w:t>
      </w:r>
    </w:p>
    <w:p w14:paraId="2AC000EB" w14:textId="6A9743AD" w:rsidR="00E53309" w:rsidRPr="0061242C" w:rsidRDefault="00FA4097" w:rsidP="0061242C">
      <w:pPr>
        <w:spacing w:line="440" w:lineRule="exact"/>
        <w:ind w:firstLineChars="200" w:firstLine="420"/>
        <w:rPr>
          <w:rFonts w:ascii="华文楷体" w:eastAsia="华文楷体" w:hAnsi="华文楷体" w:cs="Times New Roman"/>
          <w:color w:val="000000"/>
        </w:rPr>
      </w:pPr>
      <w:r>
        <w:rPr>
          <w:rFonts w:ascii="华文楷体" w:eastAsia="华文楷体" w:hAnsi="华文楷体" w:cs="Times New Roman" w:hint="eastAsia"/>
          <w:color w:val="000000"/>
        </w:rPr>
        <w:t>进口端，</w:t>
      </w:r>
      <w:r w:rsidR="00942F2B" w:rsidRPr="00942F2B">
        <w:rPr>
          <w:rFonts w:ascii="华文楷体" w:eastAsia="华文楷体" w:hAnsi="华文楷体" w:cs="Times New Roman"/>
          <w:color w:val="000000"/>
        </w:rPr>
        <w:t>4月进口额同比</w:t>
      </w:r>
      <w:r w:rsidR="00B84696">
        <w:rPr>
          <w:rFonts w:ascii="华文楷体" w:eastAsia="华文楷体" w:hAnsi="华文楷体" w:cs="Times New Roman" w:hint="eastAsia"/>
          <w:color w:val="000000"/>
        </w:rPr>
        <w:t>亦</w:t>
      </w:r>
      <w:r w:rsidR="00942F2B" w:rsidRPr="00942F2B">
        <w:rPr>
          <w:rFonts w:ascii="华文楷体" w:eastAsia="华文楷体" w:hAnsi="华文楷体" w:cs="Times New Roman"/>
          <w:color w:val="000000"/>
        </w:rPr>
        <w:t>保持高增势头</w:t>
      </w:r>
      <w:r w:rsidR="00942F2B">
        <w:rPr>
          <w:rFonts w:ascii="华文楷体" w:eastAsia="华文楷体" w:hAnsi="华文楷体" w:cs="Times New Roman" w:hint="eastAsia"/>
          <w:color w:val="000000"/>
        </w:rPr>
        <w:t>。</w:t>
      </w:r>
      <w:r w:rsidR="00942F2B" w:rsidRPr="00942F2B">
        <w:rPr>
          <w:rFonts w:ascii="华文楷体" w:eastAsia="华文楷体" w:hAnsi="华文楷体" w:cs="Times New Roman"/>
          <w:color w:val="000000"/>
        </w:rPr>
        <w:t>进口高增主要受</w:t>
      </w:r>
      <w:r w:rsidR="00B84696">
        <w:rPr>
          <w:rFonts w:ascii="华文楷体" w:eastAsia="华文楷体" w:hAnsi="华文楷体" w:cs="Times New Roman" w:hint="eastAsia"/>
          <w:color w:val="000000"/>
        </w:rPr>
        <w:t>稳增长政策前置</w:t>
      </w:r>
      <w:r w:rsidR="00B84696" w:rsidRPr="00942F2B">
        <w:rPr>
          <w:rFonts w:ascii="华文楷体" w:eastAsia="华文楷体" w:hAnsi="华文楷体" w:cs="Times New Roman"/>
          <w:color w:val="000000"/>
        </w:rPr>
        <w:t>发力</w:t>
      </w:r>
      <w:r w:rsidR="00394AD2">
        <w:rPr>
          <w:rFonts w:ascii="华文楷体" w:eastAsia="华文楷体" w:hAnsi="华文楷体" w:cs="Times New Roman" w:hint="eastAsia"/>
          <w:color w:val="000000"/>
        </w:rPr>
        <w:t>、AI投资热潮升温</w:t>
      </w:r>
      <w:r w:rsidR="00942F2B" w:rsidRPr="00942F2B">
        <w:rPr>
          <w:rFonts w:ascii="华文楷体" w:eastAsia="华文楷体" w:hAnsi="华文楷体" w:cs="Times New Roman"/>
          <w:color w:val="000000"/>
        </w:rPr>
        <w:t>与</w:t>
      </w:r>
      <w:r w:rsidR="00B84696">
        <w:rPr>
          <w:rFonts w:ascii="华文楷体" w:eastAsia="华文楷体" w:hAnsi="华文楷体" w:cs="Times New Roman" w:hint="eastAsia"/>
          <w:color w:val="000000"/>
        </w:rPr>
        <w:t>原油</w:t>
      </w:r>
      <w:r w:rsidR="00942F2B" w:rsidRPr="00942F2B">
        <w:rPr>
          <w:rFonts w:ascii="华文楷体" w:eastAsia="华文楷体" w:hAnsi="华文楷体" w:cs="Times New Roman"/>
          <w:color w:val="000000"/>
        </w:rPr>
        <w:t>价格推升的影响。</w:t>
      </w:r>
      <w:r w:rsidR="008C05D1">
        <w:rPr>
          <w:rFonts w:ascii="华文楷体" w:eastAsia="华文楷体" w:hAnsi="华文楷体" w:cs="Times New Roman" w:hint="eastAsia"/>
          <w:color w:val="000000"/>
        </w:rPr>
        <w:t>一是</w:t>
      </w:r>
      <w:r w:rsidR="00942F2B" w:rsidRPr="00942F2B">
        <w:rPr>
          <w:rFonts w:ascii="华文楷体" w:eastAsia="华文楷体" w:hAnsi="华文楷体" w:cs="Times New Roman"/>
          <w:color w:val="000000"/>
        </w:rPr>
        <w:t>，</w:t>
      </w:r>
      <w:bookmarkStart w:id="7" w:name="OLE_LINK3"/>
      <w:r w:rsidR="00942F2B">
        <w:rPr>
          <w:rFonts w:ascii="华文楷体" w:eastAsia="华文楷体" w:hAnsi="华文楷体" w:cs="Times New Roman" w:hint="eastAsia"/>
          <w:color w:val="000000"/>
        </w:rPr>
        <w:t>稳增长政策前置</w:t>
      </w:r>
      <w:r w:rsidR="00942F2B" w:rsidRPr="00942F2B">
        <w:rPr>
          <w:rFonts w:ascii="华文楷体" w:eastAsia="华文楷体" w:hAnsi="华文楷体" w:cs="Times New Roman"/>
          <w:color w:val="000000"/>
        </w:rPr>
        <w:t>发力</w:t>
      </w:r>
      <w:bookmarkEnd w:id="7"/>
      <w:r w:rsidR="00942F2B" w:rsidRPr="00942F2B">
        <w:rPr>
          <w:rFonts w:ascii="华文楷体" w:eastAsia="华文楷体" w:hAnsi="华文楷体" w:cs="Times New Roman"/>
          <w:color w:val="000000"/>
        </w:rPr>
        <w:t>，</w:t>
      </w:r>
      <w:r w:rsidR="00B84696" w:rsidRPr="00B84696">
        <w:rPr>
          <w:rFonts w:ascii="华文楷体" w:eastAsia="华文楷体" w:hAnsi="华文楷体" w:cs="Times New Roman"/>
          <w:color w:val="000000"/>
        </w:rPr>
        <w:t>特别是在大规模设备更新等政策推动下</w:t>
      </w:r>
      <w:r w:rsidR="00B84696">
        <w:rPr>
          <w:rFonts w:ascii="华文楷体" w:eastAsia="华文楷体" w:hAnsi="华文楷体" w:cs="Times New Roman" w:hint="eastAsia"/>
          <w:color w:val="000000"/>
        </w:rPr>
        <w:t>，</w:t>
      </w:r>
      <w:r w:rsidR="00942F2B" w:rsidRPr="00942F2B">
        <w:rPr>
          <w:rFonts w:ascii="华文楷体" w:eastAsia="华文楷体" w:hAnsi="华文楷体" w:cs="Times New Roman"/>
          <w:color w:val="000000"/>
        </w:rPr>
        <w:t>国内实体经济对相关工业设备及上游中间品的进口需求出现实质性增加。</w:t>
      </w:r>
      <w:r w:rsidR="008C05D1">
        <w:rPr>
          <w:rFonts w:ascii="华文楷体" w:eastAsia="华文楷体" w:hAnsi="华文楷体" w:cs="Times New Roman" w:hint="eastAsia"/>
          <w:color w:val="000000"/>
        </w:rPr>
        <w:t>二是</w:t>
      </w:r>
      <w:r w:rsidR="00942F2B" w:rsidRPr="00942F2B">
        <w:rPr>
          <w:rFonts w:ascii="华文楷体" w:eastAsia="华文楷体" w:hAnsi="华文楷体" w:cs="Times New Roman"/>
          <w:color w:val="000000"/>
        </w:rPr>
        <w:t>，AI</w:t>
      </w:r>
      <w:r w:rsidR="00942F2B">
        <w:rPr>
          <w:rFonts w:ascii="华文楷体" w:eastAsia="华文楷体" w:hAnsi="华文楷体" w:cs="Times New Roman" w:hint="eastAsia"/>
          <w:color w:val="000000"/>
        </w:rPr>
        <w:t>投资</w:t>
      </w:r>
      <w:r w:rsidR="00942F2B" w:rsidRPr="00942F2B">
        <w:rPr>
          <w:rFonts w:ascii="华文楷体" w:eastAsia="华文楷体" w:hAnsi="华文楷体" w:cs="Times New Roman"/>
          <w:color w:val="000000"/>
        </w:rPr>
        <w:t>热潮</w:t>
      </w:r>
      <w:r w:rsidR="00942F2B">
        <w:rPr>
          <w:rFonts w:ascii="华文楷体" w:eastAsia="华文楷体" w:hAnsi="华文楷体" w:cs="Times New Roman" w:hint="eastAsia"/>
          <w:color w:val="000000"/>
        </w:rPr>
        <w:t>亦</w:t>
      </w:r>
      <w:r w:rsidR="00942F2B" w:rsidRPr="00942F2B">
        <w:rPr>
          <w:rFonts w:ascii="华文楷体" w:eastAsia="华文楷体" w:hAnsi="华文楷体" w:cs="Times New Roman"/>
          <w:color w:val="000000"/>
        </w:rPr>
        <w:t>拉动了国内对</w:t>
      </w:r>
      <w:r w:rsidR="008C05D1">
        <w:rPr>
          <w:rFonts w:ascii="华文楷体" w:eastAsia="华文楷体" w:hAnsi="华文楷体" w:cs="Times New Roman" w:hint="eastAsia"/>
          <w:color w:val="000000"/>
        </w:rPr>
        <w:t>机电产品和高新技术产品</w:t>
      </w:r>
      <w:r w:rsidR="00942F2B" w:rsidRPr="00942F2B">
        <w:rPr>
          <w:rFonts w:ascii="华文楷体" w:eastAsia="华文楷体" w:hAnsi="华文楷体" w:cs="Times New Roman"/>
          <w:color w:val="000000"/>
        </w:rPr>
        <w:t>的进口采购量。</w:t>
      </w:r>
      <w:r w:rsidR="008C05D1">
        <w:rPr>
          <w:rFonts w:ascii="华文楷体" w:eastAsia="华文楷体" w:hAnsi="华文楷体" w:cs="Times New Roman" w:hint="eastAsia"/>
          <w:color w:val="000000"/>
        </w:rPr>
        <w:t>三是</w:t>
      </w:r>
      <w:r w:rsidR="00942F2B">
        <w:rPr>
          <w:rFonts w:ascii="华文楷体" w:eastAsia="华文楷体" w:hAnsi="华文楷体" w:cs="Times New Roman" w:hint="eastAsia"/>
          <w:color w:val="000000"/>
        </w:rPr>
        <w:t>，</w:t>
      </w:r>
      <w:r w:rsidR="00942F2B" w:rsidRPr="00942F2B">
        <w:rPr>
          <w:rFonts w:ascii="华文楷体" w:eastAsia="华文楷体" w:hAnsi="华文楷体" w:cs="Times New Roman"/>
          <w:color w:val="000000"/>
        </w:rPr>
        <w:t>近期中东</w:t>
      </w:r>
      <w:r w:rsidR="00942F2B" w:rsidRPr="00942F2B">
        <w:rPr>
          <w:rFonts w:ascii="华文楷体" w:eastAsia="华文楷体" w:hAnsi="华文楷体" w:cs="Times New Roman"/>
          <w:color w:val="000000"/>
        </w:rPr>
        <w:lastRenderedPageBreak/>
        <w:t>地缘冲突引发国际原油</w:t>
      </w:r>
      <w:r w:rsidR="006C755C">
        <w:rPr>
          <w:rFonts w:ascii="华文楷体" w:eastAsia="华文楷体" w:hAnsi="华文楷体" w:cs="Times New Roman" w:hint="eastAsia"/>
          <w:color w:val="000000"/>
        </w:rPr>
        <w:t>价格</w:t>
      </w:r>
      <w:r w:rsidR="00942F2B" w:rsidRPr="00942F2B">
        <w:rPr>
          <w:rFonts w:ascii="华文楷体" w:eastAsia="华文楷体" w:hAnsi="华文楷体" w:cs="Times New Roman"/>
          <w:color w:val="000000"/>
        </w:rPr>
        <w:t>快速上涨，显著推高了整体的进口金额总值。</w:t>
      </w:r>
    </w:p>
    <w:p w14:paraId="1977AF6F" w14:textId="290B63F0" w:rsidR="00E53309" w:rsidRDefault="00A10293">
      <w:pPr>
        <w:spacing w:line="440" w:lineRule="exact"/>
        <w:ind w:firstLineChars="200" w:firstLine="420"/>
        <w:rPr>
          <w:rFonts w:ascii="华文楷体" w:eastAsia="华文楷体" w:hAnsi="华文楷体" w:cs="Times New Roman"/>
          <w:b/>
          <w:color w:val="000000"/>
        </w:rPr>
      </w:pPr>
      <w:r>
        <w:rPr>
          <w:rFonts w:ascii="华文楷体" w:eastAsia="华文楷体" w:hAnsi="华文楷体" w:cs="Times New Roman" w:hint="eastAsia"/>
          <w:b/>
          <w:bCs/>
        </w:rPr>
        <w:t>三、</w:t>
      </w:r>
      <w:r w:rsidR="005373D1">
        <w:rPr>
          <w:rFonts w:ascii="华文楷体" w:eastAsia="华文楷体" w:hAnsi="华文楷体" w:cs="Times New Roman" w:hint="eastAsia"/>
          <w:b/>
          <w:bCs/>
          <w:color w:val="000000"/>
        </w:rPr>
        <w:t>本周在</w:t>
      </w:r>
      <w:r w:rsidR="0017602E">
        <w:rPr>
          <w:rFonts w:ascii="华文楷体" w:eastAsia="华文楷体" w:hAnsi="华文楷体" w:cs="Times New Roman" w:hint="eastAsia"/>
          <w:b/>
          <w:bCs/>
          <w:color w:val="000000"/>
        </w:rPr>
        <w:t>中长期流动性回笼、股市强劲反弹、资金面转松以及进出口数据重回高增的多空博弈下</w:t>
      </w:r>
      <w:r w:rsidR="00075E54" w:rsidRPr="00075E54">
        <w:rPr>
          <w:rFonts w:ascii="华文楷体" w:eastAsia="华文楷体" w:hAnsi="华文楷体" w:cs="Times New Roman"/>
          <w:b/>
          <w:bCs/>
          <w:color w:val="000000"/>
        </w:rPr>
        <w:t>，债市震荡走弱</w:t>
      </w:r>
      <w:r w:rsidR="00075E54">
        <w:rPr>
          <w:rFonts w:ascii="华文楷体" w:eastAsia="华文楷体" w:hAnsi="华文楷体" w:cs="Times New Roman" w:hint="eastAsia"/>
          <w:b/>
          <w:bCs/>
          <w:color w:val="000000"/>
        </w:rPr>
        <w:t>。</w:t>
      </w:r>
    </w:p>
    <w:bookmarkEnd w:id="6"/>
    <w:p w14:paraId="1F91E701" w14:textId="38A2FF4E" w:rsidR="00E53309" w:rsidRDefault="00A10293">
      <w:pPr>
        <w:spacing w:line="440" w:lineRule="exact"/>
        <w:ind w:firstLineChars="200" w:firstLine="420"/>
        <w:rPr>
          <w:rFonts w:ascii="华文楷体" w:eastAsia="华文楷体" w:hAnsi="华文楷体" w:cs="Times New Roman"/>
          <w:color w:val="000000"/>
        </w:rPr>
      </w:pPr>
      <w:r>
        <w:rPr>
          <w:rFonts w:ascii="华文楷体" w:eastAsia="华文楷体" w:hAnsi="华文楷体" w:cs="Times New Roman" w:hint="eastAsia"/>
          <w:color w:val="000000"/>
        </w:rPr>
        <w:t>一级发行方面，本周国债累计发行</w:t>
      </w:r>
      <w:r w:rsidR="00475829">
        <w:rPr>
          <w:rFonts w:ascii="华文楷体" w:eastAsia="华文楷体" w:hAnsi="华文楷体" w:cs="Times New Roman" w:hint="eastAsia"/>
          <w:color w:val="000000"/>
        </w:rPr>
        <w:t>3800.2</w:t>
      </w:r>
      <w:r>
        <w:rPr>
          <w:rFonts w:ascii="华文楷体" w:eastAsia="华文楷体" w:hAnsi="华文楷体" w:cs="Times New Roman" w:hint="eastAsia"/>
          <w:color w:val="000000"/>
        </w:rPr>
        <w:t>亿元，净发行</w:t>
      </w:r>
      <w:r w:rsidR="00475829">
        <w:rPr>
          <w:rFonts w:ascii="华文楷体" w:eastAsia="华文楷体" w:hAnsi="华文楷体" w:cs="Times New Roman" w:hint="eastAsia"/>
          <w:color w:val="000000"/>
        </w:rPr>
        <w:t>1709.0</w:t>
      </w:r>
      <w:r>
        <w:rPr>
          <w:rFonts w:ascii="华文楷体" w:eastAsia="华文楷体" w:hAnsi="华文楷体" w:cs="Times New Roman" w:hint="eastAsia"/>
          <w:color w:val="000000"/>
        </w:rPr>
        <w:t>亿元，</w:t>
      </w:r>
      <w:r w:rsidR="00E34CD1" w:rsidRPr="00E34CD1">
        <w:rPr>
          <w:rFonts w:ascii="华文楷体" w:eastAsia="华文楷体" w:hAnsi="华文楷体" w:cs="Times New Roman" w:hint="eastAsia"/>
          <w:color w:val="000000"/>
        </w:rPr>
        <w:t>未来一周计划发行国债</w:t>
      </w:r>
      <w:r w:rsidR="00475829">
        <w:rPr>
          <w:rFonts w:ascii="华文楷体" w:eastAsia="华文楷体" w:hAnsi="华文楷体" w:cs="Times New Roman" w:hint="eastAsia"/>
          <w:color w:val="000000"/>
        </w:rPr>
        <w:t>4250.0</w:t>
      </w:r>
      <w:r w:rsidR="00E34CD1" w:rsidRPr="00E34CD1">
        <w:rPr>
          <w:rFonts w:ascii="华文楷体" w:eastAsia="华文楷体" w:hAnsi="华文楷体" w:cs="Times New Roman" w:hint="eastAsia"/>
          <w:color w:val="000000"/>
        </w:rPr>
        <w:t>亿元</w:t>
      </w:r>
      <w:r>
        <w:rPr>
          <w:rFonts w:ascii="华文楷体" w:eastAsia="华文楷体" w:hAnsi="华文楷体" w:cs="Times New Roman" w:hint="eastAsia"/>
          <w:color w:val="000000"/>
        </w:rPr>
        <w:t>；本周政策性金融债累计发行</w:t>
      </w:r>
      <w:r w:rsidR="00475829">
        <w:rPr>
          <w:rFonts w:ascii="华文楷体" w:eastAsia="华文楷体" w:hAnsi="华文楷体" w:cs="Times New Roman" w:hint="eastAsia"/>
          <w:color w:val="000000"/>
        </w:rPr>
        <w:t>240.0</w:t>
      </w:r>
      <w:r>
        <w:rPr>
          <w:rFonts w:ascii="华文楷体" w:eastAsia="华文楷体" w:hAnsi="华文楷体" w:cs="Times New Roman" w:hint="eastAsia"/>
          <w:color w:val="000000"/>
        </w:rPr>
        <w:t>亿元，无到期</w:t>
      </w:r>
      <w:r w:rsidR="00475829">
        <w:rPr>
          <w:rFonts w:ascii="华文楷体" w:eastAsia="华文楷体" w:hAnsi="华文楷体" w:cs="Times New Roman" w:hint="eastAsia"/>
          <w:color w:val="000000"/>
        </w:rPr>
        <w:t>，净融资额较上周有所减少</w:t>
      </w:r>
      <w:r>
        <w:rPr>
          <w:rFonts w:ascii="华文楷体" w:eastAsia="华文楷体" w:hAnsi="华文楷体" w:cs="Times New Roman" w:hint="eastAsia"/>
          <w:color w:val="000000"/>
        </w:rPr>
        <w:t>；本周地方政府债累计发行</w:t>
      </w:r>
      <w:r w:rsidR="00F866C6">
        <w:rPr>
          <w:rFonts w:ascii="华文楷体" w:eastAsia="华文楷体" w:hAnsi="华文楷体" w:cs="Times New Roman" w:hint="eastAsia"/>
          <w:color w:val="000000"/>
        </w:rPr>
        <w:t>586.</w:t>
      </w:r>
      <w:r w:rsidR="00F149CC">
        <w:rPr>
          <w:rFonts w:ascii="华文楷体" w:eastAsia="华文楷体" w:hAnsi="华文楷体" w:cs="Times New Roman" w:hint="eastAsia"/>
          <w:color w:val="000000"/>
        </w:rPr>
        <w:t>9</w:t>
      </w:r>
      <w:r>
        <w:rPr>
          <w:rFonts w:ascii="华文楷体" w:eastAsia="华文楷体" w:hAnsi="华文楷体" w:cs="Times New Roman" w:hint="eastAsia"/>
          <w:color w:val="000000"/>
        </w:rPr>
        <w:t>亿元，净发行</w:t>
      </w:r>
      <w:r w:rsidR="00F866C6">
        <w:rPr>
          <w:rFonts w:ascii="华文楷体" w:eastAsia="华文楷体" w:hAnsi="华文楷体" w:cs="Times New Roman" w:hint="eastAsia"/>
          <w:color w:val="000000"/>
        </w:rPr>
        <w:t>150.</w:t>
      </w:r>
      <w:r w:rsidR="00F149CC">
        <w:rPr>
          <w:rFonts w:ascii="华文楷体" w:eastAsia="华文楷体" w:hAnsi="华文楷体" w:cs="Times New Roman" w:hint="eastAsia"/>
          <w:color w:val="000000"/>
        </w:rPr>
        <w:t>4</w:t>
      </w:r>
      <w:r>
        <w:rPr>
          <w:rFonts w:ascii="华文楷体" w:eastAsia="华文楷体" w:hAnsi="华文楷体" w:cs="Times New Roman" w:hint="eastAsia"/>
          <w:color w:val="000000"/>
        </w:rPr>
        <w:t>亿元，较上周有所</w:t>
      </w:r>
      <w:r w:rsidR="00F866C6">
        <w:rPr>
          <w:rFonts w:ascii="华文楷体" w:eastAsia="华文楷体" w:hAnsi="华文楷体" w:cs="Times New Roman" w:hint="eastAsia"/>
          <w:color w:val="000000"/>
        </w:rPr>
        <w:t>减少</w:t>
      </w:r>
      <w:r>
        <w:rPr>
          <w:rFonts w:ascii="华文楷体" w:eastAsia="华文楷体" w:hAnsi="华文楷体" w:cs="Times New Roman" w:hint="eastAsia"/>
          <w:color w:val="000000"/>
        </w:rPr>
        <w:t>，未来一周</w:t>
      </w:r>
      <w:r w:rsidR="00F866C6">
        <w:rPr>
          <w:rFonts w:ascii="华文楷体" w:eastAsia="华文楷体" w:hAnsi="华文楷体" w:cs="Times New Roman" w:hint="eastAsia"/>
          <w:color w:val="000000"/>
        </w:rPr>
        <w:t>计划发行</w:t>
      </w:r>
      <w:r>
        <w:rPr>
          <w:rFonts w:ascii="华文楷体" w:eastAsia="华文楷体" w:hAnsi="华文楷体" w:cs="Times New Roman" w:hint="eastAsia"/>
          <w:color w:val="000000"/>
        </w:rPr>
        <w:t>地方政府</w:t>
      </w:r>
      <w:r w:rsidR="00F866C6">
        <w:rPr>
          <w:rFonts w:ascii="华文楷体" w:eastAsia="华文楷体" w:hAnsi="华文楷体" w:cs="Times New Roman" w:hint="eastAsia"/>
          <w:color w:val="000000"/>
        </w:rPr>
        <w:t>债1459.</w:t>
      </w:r>
      <w:r w:rsidR="00F149CC">
        <w:rPr>
          <w:rFonts w:ascii="华文楷体" w:eastAsia="华文楷体" w:hAnsi="华文楷体" w:cs="Times New Roman" w:hint="eastAsia"/>
          <w:color w:val="000000"/>
        </w:rPr>
        <w:t>1</w:t>
      </w:r>
      <w:r>
        <w:rPr>
          <w:rFonts w:ascii="华文楷体" w:eastAsia="华文楷体" w:hAnsi="华文楷体" w:cs="Times New Roman" w:hint="eastAsia"/>
          <w:color w:val="000000"/>
        </w:rPr>
        <w:t>亿元，较本周上升。</w:t>
      </w:r>
    </w:p>
    <w:p w14:paraId="3B57D540" w14:textId="5CA60005" w:rsidR="00E53309" w:rsidRDefault="00A10293">
      <w:pPr>
        <w:spacing w:line="440" w:lineRule="exact"/>
        <w:ind w:firstLineChars="200" w:firstLine="420"/>
        <w:rPr>
          <w:rFonts w:ascii="华文楷体" w:eastAsia="华文楷体" w:hAnsi="华文楷体" w:cs="Times New Roman"/>
          <w:color w:val="000000"/>
        </w:rPr>
      </w:pPr>
      <w:r>
        <w:rPr>
          <w:rFonts w:ascii="华文楷体" w:eastAsia="华文楷体" w:hAnsi="华文楷体" w:cs="Times New Roman" w:hint="eastAsia"/>
          <w:b/>
          <w:bCs/>
          <w:color w:val="000000"/>
        </w:rPr>
        <w:t>二级市场方面，</w:t>
      </w:r>
      <w:bookmarkStart w:id="8" w:name="OLE_LINK4"/>
      <w:r w:rsidR="00107012" w:rsidRPr="00107012">
        <w:rPr>
          <w:rFonts w:ascii="华文楷体" w:eastAsia="华文楷体" w:hAnsi="华文楷体" w:cs="Times New Roman" w:hint="eastAsia"/>
          <w:b/>
          <w:bCs/>
          <w:color w:val="000000"/>
        </w:rPr>
        <w:t>本周</w:t>
      </w:r>
      <w:r w:rsidR="005373D1">
        <w:rPr>
          <w:rFonts w:ascii="华文楷体" w:eastAsia="华文楷体" w:hAnsi="华文楷体" w:cs="Times New Roman" w:hint="eastAsia"/>
          <w:b/>
          <w:bCs/>
          <w:color w:val="000000"/>
        </w:rPr>
        <w:t>周初</w:t>
      </w:r>
      <w:r w:rsidR="00C35EFF" w:rsidRPr="00C35EFF">
        <w:rPr>
          <w:rFonts w:ascii="华文楷体" w:eastAsia="华文楷体" w:hAnsi="华文楷体" w:cs="Times New Roman"/>
          <w:b/>
          <w:bCs/>
          <w:color w:val="000000"/>
        </w:rPr>
        <w:t>受</w:t>
      </w:r>
      <w:r w:rsidR="002C7FE3">
        <w:rPr>
          <w:rFonts w:ascii="华文楷体" w:eastAsia="华文楷体" w:hAnsi="华文楷体" w:cs="Times New Roman" w:hint="eastAsia"/>
          <w:b/>
          <w:bCs/>
          <w:color w:val="000000"/>
        </w:rPr>
        <w:t>中长期流动性回笼，</w:t>
      </w:r>
      <w:r w:rsidR="00107012" w:rsidRPr="00107012">
        <w:rPr>
          <w:rFonts w:ascii="华文楷体" w:eastAsia="华文楷体" w:hAnsi="华文楷体" w:cs="Times New Roman" w:hint="eastAsia"/>
          <w:b/>
          <w:bCs/>
          <w:color w:val="000000"/>
        </w:rPr>
        <w:t>权益市场走势偏强、风险偏好抬升</w:t>
      </w:r>
      <w:r w:rsidR="005373D1">
        <w:rPr>
          <w:rFonts w:ascii="华文楷体" w:eastAsia="华文楷体" w:hAnsi="华文楷体" w:cs="Times New Roman" w:hint="eastAsia"/>
          <w:b/>
          <w:bCs/>
          <w:color w:val="000000"/>
        </w:rPr>
        <w:t>的影响</w:t>
      </w:r>
      <w:r w:rsidR="00107012" w:rsidRPr="00107012">
        <w:rPr>
          <w:rFonts w:ascii="华文楷体" w:eastAsia="华文楷体" w:hAnsi="华文楷体" w:cs="Times New Roman" w:hint="eastAsia"/>
          <w:b/>
          <w:bCs/>
          <w:color w:val="000000"/>
        </w:rPr>
        <w:t>，</w:t>
      </w:r>
      <w:r w:rsidR="005373D1">
        <w:rPr>
          <w:rFonts w:ascii="华文楷体" w:eastAsia="华文楷体" w:hAnsi="华文楷体" w:cs="Times New Roman" w:hint="eastAsia"/>
          <w:b/>
          <w:bCs/>
          <w:color w:val="000000"/>
        </w:rPr>
        <w:t>债市承压；周中在资金面实质宽松的支撑下，债市情绪快速修复，收益率回吐部分跌幅；</w:t>
      </w:r>
      <w:r w:rsidR="002C729A">
        <w:rPr>
          <w:rFonts w:ascii="华文楷体" w:eastAsia="华文楷体" w:hAnsi="华文楷体" w:cs="Times New Roman" w:hint="eastAsia"/>
          <w:b/>
          <w:bCs/>
          <w:color w:val="000000"/>
        </w:rPr>
        <w:t>周尾</w:t>
      </w:r>
      <w:r w:rsidR="005373D1">
        <w:rPr>
          <w:rFonts w:ascii="华文楷体" w:eastAsia="华文楷体" w:hAnsi="华文楷体" w:cs="Times New Roman" w:hint="eastAsia"/>
          <w:b/>
          <w:bCs/>
          <w:color w:val="000000"/>
        </w:rPr>
        <w:t>在强劲的进出口数据影响下，债市走弱。总体来看，</w:t>
      </w:r>
      <w:r w:rsidR="00C35EFF">
        <w:rPr>
          <w:rFonts w:ascii="华文楷体" w:eastAsia="华文楷体" w:hAnsi="华文楷体" w:cs="Times New Roman" w:hint="eastAsia"/>
          <w:b/>
          <w:bCs/>
          <w:color w:val="000000"/>
        </w:rPr>
        <w:t>债市震荡走弱，多数品种收益率小幅上行</w:t>
      </w:r>
      <w:r w:rsidR="00107012" w:rsidRPr="00107012">
        <w:rPr>
          <w:rFonts w:ascii="华文楷体" w:eastAsia="华文楷体" w:hAnsi="华文楷体" w:cs="Times New Roman" w:hint="eastAsia"/>
          <w:b/>
          <w:bCs/>
          <w:color w:val="000000"/>
        </w:rPr>
        <w:t>。</w:t>
      </w:r>
      <w:bookmarkStart w:id="9" w:name="_Hlk190629075"/>
      <w:r>
        <w:rPr>
          <w:rFonts w:ascii="华文楷体" w:eastAsia="华文楷体" w:hAnsi="华文楷体" w:cs="Times New Roman" w:hint="eastAsia"/>
          <w:color w:val="000000"/>
        </w:rPr>
        <w:t>相比</w:t>
      </w:r>
      <w:r w:rsidR="009E47EE">
        <w:rPr>
          <w:rFonts w:ascii="华文楷体" w:eastAsia="华文楷体" w:hAnsi="华文楷体" w:cs="Times New Roman" w:hint="eastAsia"/>
          <w:color w:val="000000"/>
        </w:rPr>
        <w:t>节前</w:t>
      </w:r>
      <w:r>
        <w:rPr>
          <w:rFonts w:ascii="华文楷体" w:eastAsia="华文楷体" w:hAnsi="华文楷体" w:cs="Times New Roman" w:hint="eastAsia"/>
          <w:color w:val="000000"/>
        </w:rPr>
        <w:t>，1年、3年、5年、10年</w:t>
      </w:r>
      <w:r w:rsidR="00A6176B">
        <w:rPr>
          <w:rFonts w:ascii="华文楷体" w:eastAsia="华文楷体" w:hAnsi="华文楷体" w:cs="Times New Roman" w:hint="eastAsia"/>
          <w:color w:val="000000"/>
        </w:rPr>
        <w:t>、30年</w:t>
      </w:r>
      <w:r>
        <w:rPr>
          <w:rFonts w:ascii="华文楷体" w:eastAsia="华文楷体" w:hAnsi="华文楷体" w:cs="Times New Roman" w:hint="eastAsia"/>
          <w:color w:val="000000"/>
        </w:rPr>
        <w:t>国债收益率分别上行</w:t>
      </w:r>
      <w:r w:rsidR="00C25171">
        <w:rPr>
          <w:rFonts w:ascii="华文楷体" w:eastAsia="华文楷体" w:hAnsi="华文楷体" w:cs="Times New Roman" w:hint="eastAsia"/>
          <w:color w:val="000000"/>
        </w:rPr>
        <w:t>2.51</w:t>
      </w:r>
      <w:r>
        <w:rPr>
          <w:rFonts w:ascii="华文楷体" w:eastAsia="华文楷体" w:hAnsi="华文楷体" w:cs="Times New Roman" w:hint="eastAsia"/>
          <w:color w:val="000000"/>
        </w:rPr>
        <w:t>BP、</w:t>
      </w:r>
      <w:r w:rsidR="00C25171">
        <w:rPr>
          <w:rFonts w:ascii="华文楷体" w:eastAsia="华文楷体" w:hAnsi="华文楷体" w:cs="Times New Roman" w:hint="eastAsia"/>
          <w:color w:val="000000"/>
        </w:rPr>
        <w:t>1.52</w:t>
      </w:r>
      <w:r>
        <w:rPr>
          <w:rFonts w:ascii="华文楷体" w:eastAsia="华文楷体" w:hAnsi="华文楷体" w:cs="Times New Roman" w:hint="eastAsia"/>
          <w:color w:val="000000"/>
        </w:rPr>
        <w:t>BP、</w:t>
      </w:r>
      <w:r w:rsidR="00C25171">
        <w:rPr>
          <w:rFonts w:ascii="华文楷体" w:eastAsia="华文楷体" w:hAnsi="华文楷体" w:cs="Times New Roman" w:hint="eastAsia"/>
          <w:color w:val="000000"/>
        </w:rPr>
        <w:t>0.70</w:t>
      </w:r>
      <w:r>
        <w:rPr>
          <w:rFonts w:ascii="华文楷体" w:eastAsia="华文楷体" w:hAnsi="华文楷体" w:cs="Times New Roman" w:hint="eastAsia"/>
          <w:color w:val="000000"/>
        </w:rPr>
        <w:t>BP、</w:t>
      </w:r>
      <w:r w:rsidR="00C25171">
        <w:rPr>
          <w:rFonts w:ascii="华文楷体" w:eastAsia="华文楷体" w:hAnsi="华文楷体" w:cs="Times New Roman" w:hint="eastAsia"/>
          <w:color w:val="000000"/>
        </w:rPr>
        <w:t>1.97</w:t>
      </w:r>
      <w:r>
        <w:rPr>
          <w:rFonts w:ascii="华文楷体" w:eastAsia="华文楷体" w:hAnsi="华文楷体" w:cs="Times New Roman" w:hint="eastAsia"/>
          <w:color w:val="000000"/>
        </w:rPr>
        <w:t>BP</w:t>
      </w:r>
      <w:r w:rsidR="00A6176B">
        <w:rPr>
          <w:rFonts w:ascii="华文楷体" w:eastAsia="华文楷体" w:hAnsi="华文楷体" w:cs="Times New Roman" w:hint="eastAsia"/>
          <w:color w:val="000000"/>
        </w:rPr>
        <w:t>、3.</w:t>
      </w:r>
      <w:r w:rsidR="00F00F73">
        <w:rPr>
          <w:rFonts w:ascii="华文楷体" w:eastAsia="华文楷体" w:hAnsi="华文楷体" w:cs="Times New Roman" w:hint="eastAsia"/>
          <w:color w:val="000000"/>
        </w:rPr>
        <w:t>0</w:t>
      </w:r>
      <w:r w:rsidR="00A6176B">
        <w:rPr>
          <w:rFonts w:ascii="华文楷体" w:eastAsia="华文楷体" w:hAnsi="华文楷体" w:cs="Times New Roman" w:hint="eastAsia"/>
          <w:color w:val="000000"/>
        </w:rPr>
        <w:t>0BP</w:t>
      </w:r>
      <w:r>
        <w:rPr>
          <w:rFonts w:ascii="华文楷体" w:eastAsia="华文楷体" w:hAnsi="华文楷体" w:cs="Times New Roman" w:hint="eastAsia"/>
          <w:color w:val="000000"/>
        </w:rPr>
        <w:t>至</w:t>
      </w:r>
      <w:r w:rsidR="00F00F73">
        <w:rPr>
          <w:rFonts w:ascii="华文楷体" w:eastAsia="华文楷体" w:hAnsi="华文楷体" w:cs="Times New Roman" w:hint="eastAsia"/>
          <w:color w:val="000000"/>
        </w:rPr>
        <w:t>1.19</w:t>
      </w:r>
      <w:r>
        <w:rPr>
          <w:rFonts w:ascii="华文楷体" w:eastAsia="华文楷体" w:hAnsi="华文楷体" w:cs="Times New Roman" w:hint="eastAsia"/>
          <w:color w:val="000000"/>
        </w:rPr>
        <w:t>%、</w:t>
      </w:r>
      <w:r w:rsidR="00F00F73">
        <w:rPr>
          <w:rFonts w:ascii="华文楷体" w:eastAsia="华文楷体" w:hAnsi="华文楷体" w:cs="Times New Roman" w:hint="eastAsia"/>
          <w:color w:val="000000"/>
        </w:rPr>
        <w:t>1.30</w:t>
      </w:r>
      <w:r>
        <w:rPr>
          <w:rFonts w:ascii="华文楷体" w:eastAsia="华文楷体" w:hAnsi="华文楷体" w:cs="Times New Roman" w:hint="eastAsia"/>
          <w:color w:val="000000"/>
        </w:rPr>
        <w:t>%、</w:t>
      </w:r>
      <w:r w:rsidR="00F00F73">
        <w:rPr>
          <w:rFonts w:ascii="华文楷体" w:eastAsia="华文楷体" w:hAnsi="华文楷体" w:cs="Times New Roman" w:hint="eastAsia"/>
          <w:color w:val="000000"/>
        </w:rPr>
        <w:t>1.49</w:t>
      </w:r>
      <w:r>
        <w:rPr>
          <w:rFonts w:ascii="华文楷体" w:eastAsia="华文楷体" w:hAnsi="华文楷体" w:cs="Times New Roman" w:hint="eastAsia"/>
          <w:color w:val="000000"/>
        </w:rPr>
        <w:t>%、</w:t>
      </w:r>
      <w:r w:rsidR="00F00F73">
        <w:rPr>
          <w:rFonts w:ascii="华文楷体" w:eastAsia="华文楷体" w:hAnsi="华文楷体" w:cs="Times New Roman" w:hint="eastAsia"/>
          <w:color w:val="000000"/>
        </w:rPr>
        <w:t>1.77</w:t>
      </w:r>
      <w:r>
        <w:rPr>
          <w:rFonts w:ascii="华文楷体" w:eastAsia="华文楷体" w:hAnsi="华文楷体" w:cs="Times New Roman" w:hint="eastAsia"/>
          <w:color w:val="000000"/>
        </w:rPr>
        <w:t>%</w:t>
      </w:r>
      <w:r w:rsidR="00A6176B">
        <w:rPr>
          <w:rFonts w:ascii="华文楷体" w:eastAsia="华文楷体" w:hAnsi="华文楷体" w:cs="Times New Roman" w:hint="eastAsia"/>
          <w:color w:val="000000"/>
        </w:rPr>
        <w:t>、</w:t>
      </w:r>
      <w:r w:rsidR="00F00F73">
        <w:rPr>
          <w:rFonts w:ascii="华文楷体" w:eastAsia="华文楷体" w:hAnsi="华文楷体" w:cs="Times New Roman" w:hint="eastAsia"/>
          <w:color w:val="000000"/>
        </w:rPr>
        <w:t>2.25</w:t>
      </w:r>
      <w:r w:rsidR="00A6176B">
        <w:rPr>
          <w:rFonts w:ascii="华文楷体" w:eastAsia="华文楷体" w:hAnsi="华文楷体" w:cs="Times New Roman" w:hint="eastAsia"/>
          <w:color w:val="000000"/>
        </w:rPr>
        <w:t>%</w:t>
      </w:r>
      <w:r>
        <w:rPr>
          <w:rFonts w:ascii="华文楷体" w:eastAsia="华文楷体" w:hAnsi="华文楷体" w:cs="Times New Roman" w:hint="eastAsia"/>
          <w:color w:val="000000"/>
        </w:rPr>
        <w:t>；</w:t>
      </w:r>
      <w:r w:rsidR="00A6176B">
        <w:rPr>
          <w:rFonts w:ascii="华文楷体" w:eastAsia="华文楷体" w:hAnsi="华文楷体" w:cs="Times New Roman" w:hint="eastAsia"/>
          <w:color w:val="000000"/>
        </w:rPr>
        <w:t xml:space="preserve"> </w:t>
      </w:r>
      <w:r>
        <w:rPr>
          <w:rFonts w:ascii="华文楷体" w:eastAsia="华文楷体" w:hAnsi="华文楷体" w:cs="Times New Roman" w:hint="eastAsia"/>
          <w:color w:val="000000"/>
        </w:rPr>
        <w:t>1年</w:t>
      </w:r>
      <w:r w:rsidR="00650B9E">
        <w:rPr>
          <w:rFonts w:ascii="华文楷体" w:eastAsia="华文楷体" w:hAnsi="华文楷体" w:cs="Times New Roman" w:hint="eastAsia"/>
          <w:color w:val="000000"/>
        </w:rPr>
        <w:t>和</w:t>
      </w:r>
      <w:r w:rsidR="00F00F73">
        <w:rPr>
          <w:rFonts w:ascii="华文楷体" w:eastAsia="华文楷体" w:hAnsi="华文楷体" w:cs="Times New Roman" w:hint="eastAsia"/>
          <w:color w:val="000000"/>
        </w:rPr>
        <w:t>3</w:t>
      </w:r>
      <w:r>
        <w:rPr>
          <w:rFonts w:ascii="华文楷体" w:eastAsia="华文楷体" w:hAnsi="华文楷体" w:cs="Times New Roman" w:hint="eastAsia"/>
          <w:color w:val="000000"/>
        </w:rPr>
        <w:t>0年国开债收益率分别</w:t>
      </w:r>
      <w:r w:rsidR="00A6176B">
        <w:rPr>
          <w:rFonts w:ascii="华文楷体" w:eastAsia="华文楷体" w:hAnsi="华文楷体" w:cs="Times New Roman" w:hint="eastAsia"/>
          <w:color w:val="000000"/>
        </w:rPr>
        <w:t>上</w:t>
      </w:r>
      <w:r>
        <w:rPr>
          <w:rFonts w:ascii="华文楷体" w:eastAsia="华文楷体" w:hAnsi="华文楷体" w:cs="Times New Roman" w:hint="eastAsia"/>
          <w:color w:val="000000"/>
        </w:rPr>
        <w:t>行</w:t>
      </w:r>
      <w:r w:rsidR="00650B9E">
        <w:rPr>
          <w:rFonts w:ascii="华文楷体" w:eastAsia="华文楷体" w:hAnsi="华文楷体" w:cs="Times New Roman" w:hint="eastAsia"/>
          <w:color w:val="000000"/>
        </w:rPr>
        <w:t>0.16</w:t>
      </w:r>
      <w:r>
        <w:rPr>
          <w:rFonts w:ascii="华文楷体" w:eastAsia="华文楷体" w:hAnsi="华文楷体" w:cs="Times New Roman" w:hint="eastAsia"/>
          <w:color w:val="000000"/>
        </w:rPr>
        <w:t>BP、</w:t>
      </w:r>
      <w:r w:rsidR="00650B9E">
        <w:rPr>
          <w:rFonts w:ascii="华文楷体" w:eastAsia="华文楷体" w:hAnsi="华文楷体" w:cs="Times New Roman" w:hint="eastAsia"/>
          <w:color w:val="000000"/>
        </w:rPr>
        <w:t>3.00</w:t>
      </w:r>
      <w:r>
        <w:rPr>
          <w:rFonts w:ascii="华文楷体" w:eastAsia="华文楷体" w:hAnsi="华文楷体" w:cs="Times New Roman" w:hint="eastAsia"/>
          <w:color w:val="000000"/>
        </w:rPr>
        <w:t>BP至</w:t>
      </w:r>
      <w:r w:rsidR="00650B9E">
        <w:rPr>
          <w:rFonts w:ascii="华文楷体" w:eastAsia="华文楷体" w:hAnsi="华文楷体" w:cs="Times New Roman" w:hint="eastAsia"/>
          <w:color w:val="000000"/>
        </w:rPr>
        <w:t>1.37</w:t>
      </w:r>
      <w:r>
        <w:rPr>
          <w:rFonts w:ascii="华文楷体" w:eastAsia="华文楷体" w:hAnsi="华文楷体" w:cs="Times New Roman" w:hint="eastAsia"/>
          <w:color w:val="000000"/>
        </w:rPr>
        <w:t>%、</w:t>
      </w:r>
      <w:r w:rsidR="00650B9E">
        <w:rPr>
          <w:rFonts w:ascii="华文楷体" w:eastAsia="华文楷体" w:hAnsi="华文楷体" w:cs="Times New Roman" w:hint="eastAsia"/>
          <w:color w:val="000000"/>
        </w:rPr>
        <w:t>2.38</w:t>
      </w:r>
      <w:r>
        <w:rPr>
          <w:rFonts w:ascii="华文楷体" w:eastAsia="华文楷体" w:hAnsi="华文楷体" w:cs="Times New Roman" w:hint="eastAsia"/>
          <w:color w:val="000000"/>
        </w:rPr>
        <w:t>%</w:t>
      </w:r>
      <w:r w:rsidR="00650B9E">
        <w:rPr>
          <w:rFonts w:ascii="华文楷体" w:eastAsia="华文楷体" w:hAnsi="华文楷体" w:cs="Times New Roman" w:hint="eastAsia"/>
          <w:color w:val="000000"/>
        </w:rPr>
        <w:t>，5年和10年国开债收益率分别小幅下行0.11BP、0.53BP至1.64</w:t>
      </w:r>
      <w:r>
        <w:rPr>
          <w:rFonts w:ascii="华文楷体" w:eastAsia="华文楷体" w:hAnsi="华文楷体" w:cs="Times New Roman" w:hint="eastAsia"/>
          <w:color w:val="000000"/>
        </w:rPr>
        <w:t>%、</w:t>
      </w:r>
      <w:r w:rsidR="00650B9E">
        <w:rPr>
          <w:rFonts w:ascii="华文楷体" w:eastAsia="华文楷体" w:hAnsi="华文楷体" w:cs="Times New Roman" w:hint="eastAsia"/>
          <w:color w:val="000000"/>
        </w:rPr>
        <w:t>1.83</w:t>
      </w:r>
      <w:r w:rsidR="00A6176B">
        <w:rPr>
          <w:rFonts w:ascii="华文楷体" w:eastAsia="华文楷体" w:hAnsi="华文楷体" w:cs="Times New Roman" w:hint="eastAsia"/>
          <w:color w:val="000000"/>
        </w:rPr>
        <w:t>%</w:t>
      </w:r>
      <w:r>
        <w:rPr>
          <w:rFonts w:ascii="华文楷体" w:eastAsia="华文楷体" w:hAnsi="华文楷体" w:cs="Times New Roman" w:hint="eastAsia"/>
          <w:color w:val="000000"/>
        </w:rPr>
        <w:t>。</w:t>
      </w:r>
      <w:bookmarkEnd w:id="8"/>
      <w:bookmarkEnd w:id="9"/>
      <w:r>
        <w:rPr>
          <w:rFonts w:ascii="华文楷体" w:eastAsia="华文楷体" w:hAnsi="华文楷体" w:cs="Times New Roman" w:hint="eastAsia"/>
          <w:b/>
          <w:bCs/>
          <w:color w:val="000000"/>
        </w:rPr>
        <w:t>周</w:t>
      </w:r>
      <w:r w:rsidR="0096757B">
        <w:rPr>
          <w:rFonts w:ascii="华文楷体" w:eastAsia="华文楷体" w:hAnsi="华文楷体" w:cs="Times New Roman" w:hint="eastAsia"/>
          <w:b/>
          <w:bCs/>
          <w:color w:val="000000"/>
        </w:rPr>
        <w:t>三</w:t>
      </w:r>
      <w:r>
        <w:rPr>
          <w:rFonts w:ascii="华文楷体" w:eastAsia="华文楷体" w:hAnsi="华文楷体" w:cs="Times New Roman" w:hint="eastAsia"/>
          <w:b/>
          <w:bCs/>
          <w:color w:val="000000"/>
        </w:rPr>
        <w:t>，</w:t>
      </w:r>
      <w:r w:rsidR="00A6176B" w:rsidRPr="00A6176B">
        <w:rPr>
          <w:rFonts w:ascii="华文楷体" w:eastAsia="华文楷体" w:hAnsi="华文楷体" w:cs="Times New Roman" w:hint="eastAsia"/>
          <w:b/>
          <w:bCs/>
          <w:color w:val="000000"/>
        </w:rPr>
        <w:t>债市收益率普遍上行</w:t>
      </w:r>
      <w:r>
        <w:rPr>
          <w:rFonts w:ascii="华文楷体" w:eastAsia="华文楷体" w:hAnsi="华文楷体" w:cs="Times New Roman" w:hint="eastAsia"/>
          <w:color w:val="000000"/>
        </w:rPr>
        <w:t>：</w:t>
      </w:r>
      <w:r w:rsidR="00A6176B" w:rsidRPr="0076095B">
        <w:rPr>
          <w:rFonts w:ascii="华文楷体" w:eastAsia="华文楷体" w:hAnsi="华文楷体" w:cs="Times New Roman" w:hint="eastAsia"/>
          <w:color w:val="000000"/>
        </w:rPr>
        <w:t>央行</w:t>
      </w:r>
      <w:r w:rsidR="00431A8C" w:rsidRPr="0076095B">
        <w:rPr>
          <w:rFonts w:ascii="华文楷体" w:eastAsia="华文楷体" w:hAnsi="华文楷体" w:cs="Times New Roman" w:hint="eastAsia"/>
          <w:color w:val="000000"/>
        </w:rPr>
        <w:t>公开市场</w:t>
      </w:r>
      <w:r w:rsidR="00107012" w:rsidRPr="0076095B">
        <w:rPr>
          <w:rFonts w:ascii="华文楷体" w:eastAsia="华文楷体" w:hAnsi="华文楷体" w:cs="Times New Roman" w:hint="eastAsia"/>
          <w:color w:val="000000"/>
        </w:rPr>
        <w:t>大额</w:t>
      </w:r>
      <w:r w:rsidR="005B1381" w:rsidRPr="0076095B">
        <w:rPr>
          <w:rFonts w:ascii="华文楷体" w:eastAsia="华文楷体" w:hAnsi="华文楷体" w:cs="Times New Roman" w:hint="eastAsia"/>
          <w:color w:val="000000"/>
        </w:rPr>
        <w:t>净</w:t>
      </w:r>
      <w:r w:rsidR="00431A8C" w:rsidRPr="0076095B">
        <w:rPr>
          <w:rFonts w:ascii="华文楷体" w:eastAsia="华文楷体" w:hAnsi="华文楷体" w:cs="Times New Roman" w:hint="eastAsia"/>
          <w:color w:val="000000"/>
        </w:rPr>
        <w:t>回笼</w:t>
      </w:r>
      <w:r w:rsidR="00A6176B" w:rsidRPr="0076095B">
        <w:rPr>
          <w:rFonts w:ascii="华文楷体" w:eastAsia="华文楷体" w:hAnsi="华文楷体" w:cs="Times New Roman" w:hint="eastAsia"/>
          <w:color w:val="000000"/>
        </w:rPr>
        <w:t>，</w:t>
      </w:r>
      <w:r w:rsidR="00107012" w:rsidRPr="0076095B">
        <w:rPr>
          <w:rFonts w:ascii="华文楷体" w:eastAsia="华文楷体" w:hAnsi="华文楷体" w:cs="Times New Roman" w:hint="eastAsia"/>
          <w:color w:val="000000"/>
        </w:rPr>
        <w:t>叠加50年特别国债发行遇冷</w:t>
      </w:r>
      <w:r w:rsidR="00A6176B" w:rsidRPr="0076095B">
        <w:rPr>
          <w:rFonts w:ascii="华文楷体" w:eastAsia="华文楷体" w:hAnsi="华文楷体" w:cs="Times New Roman" w:hint="eastAsia"/>
          <w:color w:val="000000"/>
        </w:rPr>
        <w:t>，</w:t>
      </w:r>
      <w:r w:rsidR="005B1381" w:rsidRPr="0076095B">
        <w:rPr>
          <w:rFonts w:ascii="华文楷体" w:eastAsia="华文楷体" w:hAnsi="华文楷体" w:cs="Times New Roman" w:hint="eastAsia"/>
          <w:color w:val="000000"/>
        </w:rPr>
        <w:t>现券走弱</w:t>
      </w:r>
      <w:r w:rsidR="00A6176B" w:rsidRPr="0076095B">
        <w:rPr>
          <w:rFonts w:ascii="华文楷体" w:eastAsia="华文楷体" w:hAnsi="华文楷体" w:cs="Times New Roman" w:hint="eastAsia"/>
          <w:color w:val="000000"/>
        </w:rPr>
        <w:t>。同时受到股债跷跷板的影响，权益市场上涨，</w:t>
      </w:r>
      <w:r w:rsidR="00431A8C" w:rsidRPr="0076095B">
        <w:rPr>
          <w:rFonts w:ascii="华文楷体" w:eastAsia="华文楷体" w:hAnsi="华文楷体" w:cs="Times New Roman" w:hint="eastAsia"/>
          <w:color w:val="000000"/>
        </w:rPr>
        <w:t>现券</w:t>
      </w:r>
      <w:r w:rsidR="00A6176B" w:rsidRPr="0076095B">
        <w:rPr>
          <w:rFonts w:ascii="华文楷体" w:eastAsia="华文楷体" w:hAnsi="华文楷体" w:cs="Times New Roman" w:hint="eastAsia"/>
          <w:color w:val="000000"/>
        </w:rPr>
        <w:t>收益率普遍上行。</w:t>
      </w:r>
      <w:r w:rsidR="00A6176B" w:rsidRPr="00A6176B">
        <w:rPr>
          <w:rFonts w:ascii="华文楷体" w:eastAsia="华文楷体" w:hAnsi="华文楷体" w:cs="Times New Roman" w:hint="eastAsia"/>
          <w:color w:val="000000"/>
        </w:rPr>
        <w:t>全天</w:t>
      </w:r>
      <w:r w:rsidR="0096757B">
        <w:rPr>
          <w:rFonts w:ascii="华文楷体" w:eastAsia="华文楷体" w:hAnsi="华文楷体" w:cs="Times New Roman" w:hint="eastAsia"/>
          <w:color w:val="000000"/>
        </w:rPr>
        <w:t>各期限</w:t>
      </w:r>
      <w:r w:rsidR="00A6176B" w:rsidRPr="00A6176B">
        <w:rPr>
          <w:rFonts w:ascii="华文楷体" w:eastAsia="华文楷体" w:hAnsi="华文楷体" w:cs="Times New Roman" w:hint="eastAsia"/>
          <w:color w:val="000000"/>
        </w:rPr>
        <w:t>国债普遍上行</w:t>
      </w:r>
      <w:r w:rsidR="0096757B">
        <w:rPr>
          <w:rFonts w:ascii="华文楷体" w:eastAsia="华文楷体" w:hAnsi="华文楷体" w:cs="Times New Roman"/>
          <w:color w:val="000000"/>
        </w:rPr>
        <w:t>0.75</w:t>
      </w:r>
      <w:r w:rsidR="00A6176B" w:rsidRPr="00A6176B">
        <w:rPr>
          <w:rFonts w:ascii="华文楷体" w:eastAsia="华文楷体" w:hAnsi="华文楷体" w:cs="Times New Roman" w:hint="eastAsia"/>
          <w:color w:val="000000"/>
        </w:rPr>
        <w:t>BP</w:t>
      </w:r>
      <w:r w:rsidR="0096757B">
        <w:rPr>
          <w:rFonts w:ascii="华文楷体" w:eastAsia="华文楷体" w:hAnsi="华文楷体" w:cs="Times New Roman" w:hint="eastAsia"/>
          <w:color w:val="000000"/>
        </w:rPr>
        <w:t>以上</w:t>
      </w:r>
      <w:r w:rsidR="00A6176B" w:rsidRPr="00A6176B">
        <w:rPr>
          <w:rFonts w:ascii="华文楷体" w:eastAsia="华文楷体" w:hAnsi="华文楷体" w:cs="Times New Roman" w:hint="eastAsia"/>
          <w:color w:val="000000"/>
        </w:rPr>
        <w:t>。</w:t>
      </w:r>
      <w:r>
        <w:rPr>
          <w:rFonts w:ascii="华文楷体" w:eastAsia="华文楷体" w:hAnsi="华文楷体" w:cs="Times New Roman" w:hint="eastAsia"/>
          <w:b/>
          <w:bCs/>
          <w:color w:val="000000"/>
        </w:rPr>
        <w:t>周</w:t>
      </w:r>
      <w:r w:rsidR="00B8598D">
        <w:rPr>
          <w:rFonts w:ascii="华文楷体" w:eastAsia="华文楷体" w:hAnsi="华文楷体" w:cs="Times New Roman" w:hint="eastAsia"/>
          <w:b/>
          <w:bCs/>
          <w:color w:val="000000"/>
        </w:rPr>
        <w:t>四</w:t>
      </w:r>
      <w:r>
        <w:rPr>
          <w:rFonts w:ascii="华文楷体" w:eastAsia="华文楷体" w:hAnsi="华文楷体" w:cs="Times New Roman" w:hint="eastAsia"/>
          <w:b/>
          <w:bCs/>
          <w:color w:val="000000"/>
        </w:rPr>
        <w:t>，</w:t>
      </w:r>
      <w:r w:rsidR="008F2B0C">
        <w:rPr>
          <w:rFonts w:ascii="华文楷体" w:eastAsia="华文楷体" w:hAnsi="华文楷体" w:cs="Times New Roman" w:hint="eastAsia"/>
          <w:b/>
          <w:bCs/>
          <w:color w:val="000000"/>
        </w:rPr>
        <w:t>债市有所回暖</w:t>
      </w:r>
      <w:r>
        <w:rPr>
          <w:rFonts w:ascii="华文楷体" w:eastAsia="华文楷体" w:hAnsi="华文楷体" w:cs="Times New Roman" w:hint="eastAsia"/>
          <w:color w:val="000000"/>
        </w:rPr>
        <w:t>：</w:t>
      </w:r>
      <w:r w:rsidR="008F2B0C">
        <w:rPr>
          <w:rFonts w:ascii="华文楷体" w:eastAsia="华文楷体" w:hAnsi="华文楷体" w:cs="Times New Roman" w:hint="eastAsia"/>
          <w:color w:val="000000"/>
        </w:rPr>
        <w:t>尽管今天央行继续回笼资金，但资金</w:t>
      </w:r>
      <w:r w:rsidR="00B244FE">
        <w:rPr>
          <w:rFonts w:ascii="华文楷体" w:eastAsia="华文楷体" w:hAnsi="华文楷体" w:cs="Times New Roman" w:hint="eastAsia"/>
          <w:color w:val="000000"/>
        </w:rPr>
        <w:t>面</w:t>
      </w:r>
      <w:r w:rsidR="008F2B0C">
        <w:rPr>
          <w:rFonts w:ascii="华文楷体" w:eastAsia="华文楷体" w:hAnsi="华文楷体" w:cs="Times New Roman" w:hint="eastAsia"/>
          <w:color w:val="000000"/>
        </w:rPr>
        <w:t>有所好转，资金逐步转松，债市有所回暖</w:t>
      </w:r>
      <w:r w:rsidR="00E55693" w:rsidRPr="00E55693">
        <w:rPr>
          <w:rFonts w:ascii="华文楷体" w:eastAsia="华文楷体" w:hAnsi="华文楷体" w:cs="Times New Roman" w:hint="eastAsia"/>
          <w:color w:val="000000"/>
        </w:rPr>
        <w:t>。</w:t>
      </w:r>
      <w:r w:rsidR="00431A8C">
        <w:rPr>
          <w:rFonts w:ascii="华文楷体" w:eastAsia="华文楷体" w:hAnsi="华文楷体" w:cs="Times New Roman" w:hint="eastAsia"/>
          <w:color w:val="000000"/>
        </w:rPr>
        <w:t>全天，</w:t>
      </w:r>
      <w:r w:rsidR="008F2B0C">
        <w:rPr>
          <w:rFonts w:ascii="华文楷体" w:eastAsia="华文楷体" w:hAnsi="华文楷体" w:cs="Times New Roman"/>
          <w:color w:val="000000"/>
        </w:rPr>
        <w:t xml:space="preserve"> </w:t>
      </w:r>
      <w:r w:rsidR="00B8598D">
        <w:rPr>
          <w:rFonts w:ascii="华文楷体" w:eastAsia="华文楷体" w:hAnsi="华文楷体" w:cs="Times New Roman"/>
          <w:color w:val="000000"/>
        </w:rPr>
        <w:t>3Y</w:t>
      </w:r>
      <w:r w:rsidR="00B8598D">
        <w:rPr>
          <w:rFonts w:ascii="华文楷体" w:eastAsia="华文楷体" w:hAnsi="华文楷体" w:cs="Times New Roman" w:hint="eastAsia"/>
          <w:color w:val="000000"/>
        </w:rPr>
        <w:t>期以上</w:t>
      </w:r>
      <w:r w:rsidR="00E55693">
        <w:rPr>
          <w:rFonts w:ascii="华文楷体" w:eastAsia="华文楷体" w:hAnsi="华文楷体" w:cs="Times New Roman" w:hint="eastAsia"/>
          <w:color w:val="000000"/>
        </w:rPr>
        <w:t>国债</w:t>
      </w:r>
      <w:r w:rsidR="00E55693" w:rsidRPr="00E55693">
        <w:rPr>
          <w:rFonts w:ascii="华文楷体" w:eastAsia="华文楷体" w:hAnsi="华文楷体" w:cs="Times New Roman" w:hint="eastAsia"/>
          <w:color w:val="000000"/>
        </w:rPr>
        <w:t>收益率</w:t>
      </w:r>
      <w:r w:rsidR="00B8598D">
        <w:rPr>
          <w:rFonts w:ascii="华文楷体" w:eastAsia="华文楷体" w:hAnsi="华文楷体" w:cs="Times New Roman" w:hint="eastAsia"/>
          <w:color w:val="000000"/>
        </w:rPr>
        <w:t>小幅</w:t>
      </w:r>
      <w:r w:rsidR="00E55693" w:rsidRPr="00E55693">
        <w:rPr>
          <w:rFonts w:ascii="华文楷体" w:eastAsia="华文楷体" w:hAnsi="华文楷体" w:cs="Times New Roman" w:hint="eastAsia"/>
          <w:color w:val="000000"/>
        </w:rPr>
        <w:t>下行</w:t>
      </w:r>
      <w:r w:rsidR="00B8598D">
        <w:rPr>
          <w:rFonts w:ascii="华文楷体" w:eastAsia="华文楷体" w:hAnsi="华文楷体" w:cs="Times New Roman"/>
          <w:color w:val="000000"/>
        </w:rPr>
        <w:t>0.1-0.5</w:t>
      </w:r>
      <w:r w:rsidR="00E55693" w:rsidRPr="00E55693">
        <w:rPr>
          <w:rFonts w:ascii="华文楷体" w:eastAsia="华文楷体" w:hAnsi="华文楷体" w:cs="Times New Roman" w:hint="eastAsia"/>
          <w:color w:val="000000"/>
        </w:rPr>
        <w:t>BP</w:t>
      </w:r>
      <w:r w:rsidR="00B244FE">
        <w:rPr>
          <w:rFonts w:ascii="华文楷体" w:eastAsia="华文楷体" w:hAnsi="华文楷体" w:cs="Times New Roman" w:hint="eastAsia"/>
          <w:color w:val="000000"/>
        </w:rPr>
        <w:t>；</w:t>
      </w:r>
      <w:r w:rsidR="008F2B0C">
        <w:rPr>
          <w:rFonts w:ascii="华文楷体" w:eastAsia="华文楷体" w:hAnsi="华文楷体" w:cs="Times New Roman" w:hint="eastAsia"/>
          <w:color w:val="000000"/>
        </w:rPr>
        <w:t>而中长端政金债</w:t>
      </w:r>
      <w:r w:rsidR="0017602E">
        <w:rPr>
          <w:rFonts w:ascii="华文楷体" w:eastAsia="华文楷体" w:hAnsi="华文楷体" w:cs="Times New Roman" w:hint="eastAsia"/>
          <w:color w:val="000000"/>
        </w:rPr>
        <w:t>则</w:t>
      </w:r>
      <w:r w:rsidR="008F2B0C">
        <w:rPr>
          <w:rFonts w:ascii="华文楷体" w:eastAsia="华文楷体" w:hAnsi="华文楷体" w:cs="Times New Roman" w:hint="eastAsia"/>
          <w:color w:val="000000"/>
        </w:rPr>
        <w:t>表现突出，普遍下行1BP以上。</w:t>
      </w:r>
      <w:r>
        <w:rPr>
          <w:rFonts w:ascii="华文楷体" w:eastAsia="华文楷体" w:hAnsi="华文楷体" w:cs="Times New Roman" w:hint="eastAsia"/>
          <w:b/>
          <w:bCs/>
          <w:color w:val="000000"/>
        </w:rPr>
        <w:t>周</w:t>
      </w:r>
      <w:r w:rsidR="00B8598D">
        <w:rPr>
          <w:rFonts w:ascii="华文楷体" w:eastAsia="华文楷体" w:hAnsi="华文楷体" w:cs="Times New Roman" w:hint="eastAsia"/>
          <w:b/>
          <w:bCs/>
          <w:color w:val="000000"/>
        </w:rPr>
        <w:t>五</w:t>
      </w:r>
      <w:r>
        <w:rPr>
          <w:rFonts w:ascii="华文楷体" w:eastAsia="华文楷体" w:hAnsi="华文楷体" w:cs="Times New Roman" w:hint="eastAsia"/>
          <w:b/>
          <w:bCs/>
          <w:color w:val="000000"/>
        </w:rPr>
        <w:t>，</w:t>
      </w:r>
      <w:r w:rsidR="009E47EE" w:rsidRPr="009E47EE">
        <w:rPr>
          <w:rFonts w:ascii="华文楷体" w:eastAsia="华文楷体" w:hAnsi="华文楷体" w:cs="Times New Roman" w:hint="eastAsia"/>
          <w:b/>
          <w:bCs/>
          <w:color w:val="000000"/>
        </w:rPr>
        <w:t>债市窄幅震荡，超长端表现</w:t>
      </w:r>
      <w:r w:rsidR="009E47EE">
        <w:rPr>
          <w:rFonts w:ascii="华文楷体" w:eastAsia="华文楷体" w:hAnsi="华文楷体" w:cs="Times New Roman" w:hint="eastAsia"/>
          <w:b/>
          <w:bCs/>
          <w:color w:val="000000"/>
        </w:rPr>
        <w:t>较</w:t>
      </w:r>
      <w:r w:rsidR="009E47EE" w:rsidRPr="009E47EE">
        <w:rPr>
          <w:rFonts w:ascii="华文楷体" w:eastAsia="华文楷体" w:hAnsi="华文楷体" w:cs="Times New Roman" w:hint="eastAsia"/>
          <w:b/>
          <w:bCs/>
          <w:color w:val="000000"/>
        </w:rPr>
        <w:t>弱</w:t>
      </w:r>
      <w:r>
        <w:rPr>
          <w:rFonts w:ascii="华文楷体" w:eastAsia="华文楷体" w:hAnsi="华文楷体" w:cs="Times New Roman" w:hint="eastAsia"/>
          <w:color w:val="000000"/>
        </w:rPr>
        <w:t>：</w:t>
      </w:r>
      <w:r w:rsidR="009E47EE" w:rsidRPr="009E47EE">
        <w:rPr>
          <w:rFonts w:ascii="华文楷体" w:eastAsia="华文楷体" w:hAnsi="华文楷体" w:cs="Times New Roman" w:hint="eastAsia"/>
          <w:color w:val="000000"/>
        </w:rPr>
        <w:t>早盘资金宽松，债市情绪偏强</w:t>
      </w:r>
      <w:r w:rsidR="00E55693" w:rsidRPr="009E47EE">
        <w:rPr>
          <w:rFonts w:ascii="华文楷体" w:eastAsia="华文楷体" w:hAnsi="华文楷体" w:cs="Times New Roman" w:hint="eastAsia"/>
          <w:color w:val="000000"/>
        </w:rPr>
        <w:t>。</w:t>
      </w:r>
      <w:r w:rsidR="009E47EE" w:rsidRPr="009E47EE">
        <w:rPr>
          <w:rFonts w:ascii="华文楷体" w:eastAsia="华文楷体" w:hAnsi="华文楷体" w:cs="Times New Roman" w:hint="eastAsia"/>
          <w:color w:val="000000"/>
        </w:rPr>
        <w:t>午后受到30年特别国债发行结果欠佳的影响，</w:t>
      </w:r>
      <w:r w:rsidR="009E47EE">
        <w:rPr>
          <w:rFonts w:ascii="华文楷体" w:eastAsia="华文楷体" w:hAnsi="华文楷体" w:cs="Times New Roman" w:hint="eastAsia"/>
          <w:color w:val="000000"/>
        </w:rPr>
        <w:t>超长端收益率上行</w:t>
      </w:r>
      <w:r w:rsidR="0017602E">
        <w:rPr>
          <w:rFonts w:ascii="华文楷体" w:eastAsia="华文楷体" w:hAnsi="华文楷体" w:cs="Times New Roman" w:hint="eastAsia"/>
          <w:color w:val="000000"/>
        </w:rPr>
        <w:t>。</w:t>
      </w:r>
      <w:r w:rsidR="009E47EE">
        <w:rPr>
          <w:rFonts w:ascii="华文楷体" w:eastAsia="华文楷体" w:hAnsi="华文楷体" w:cs="Times New Roman" w:hint="eastAsia"/>
          <w:color w:val="000000"/>
        </w:rPr>
        <w:t>全天</w:t>
      </w:r>
      <w:r w:rsidR="0017602E">
        <w:rPr>
          <w:rFonts w:ascii="华文楷体" w:eastAsia="华文楷体" w:hAnsi="华文楷体" w:cs="Times New Roman" w:hint="eastAsia"/>
          <w:color w:val="000000"/>
        </w:rPr>
        <w:t>看</w:t>
      </w:r>
      <w:r w:rsidR="009E47EE">
        <w:rPr>
          <w:rFonts w:ascii="华文楷体" w:eastAsia="华文楷体" w:hAnsi="华文楷体" w:cs="Times New Roman" w:hint="eastAsia"/>
          <w:color w:val="000000"/>
        </w:rPr>
        <w:t>，30年国债活跃券收益率上行0.25BP</w:t>
      </w:r>
      <w:r w:rsidR="00E55693" w:rsidRPr="00E55693">
        <w:rPr>
          <w:rFonts w:ascii="华文楷体" w:eastAsia="华文楷体" w:hAnsi="华文楷体" w:cs="Times New Roman" w:hint="eastAsia"/>
          <w:color w:val="000000"/>
        </w:rPr>
        <w:t>。</w:t>
      </w:r>
      <w:r w:rsidR="00AE633D">
        <w:rPr>
          <w:rFonts w:ascii="华文楷体" w:eastAsia="华文楷体" w:hAnsi="华文楷体" w:cs="Times New Roman" w:hint="eastAsia"/>
          <w:b/>
          <w:bCs/>
          <w:color w:val="000000"/>
        </w:rPr>
        <w:t>周六，</w:t>
      </w:r>
      <w:r w:rsidR="00AE633D" w:rsidRPr="00E55693">
        <w:rPr>
          <w:rFonts w:ascii="华文楷体" w:eastAsia="华文楷体" w:hAnsi="华文楷体" w:cs="Times New Roman" w:hint="eastAsia"/>
          <w:b/>
          <w:bCs/>
          <w:color w:val="000000"/>
        </w:rPr>
        <w:t>债市整体偏弱</w:t>
      </w:r>
      <w:r w:rsidR="00AE633D">
        <w:rPr>
          <w:rFonts w:ascii="华文楷体" w:eastAsia="华文楷体" w:hAnsi="华文楷体" w:cs="Times New Roman" w:hint="eastAsia"/>
          <w:color w:val="000000"/>
        </w:rPr>
        <w:t>：进出口贸易数据出炉，亮眼的数据对债市构成压制，债市整体走弱</w:t>
      </w:r>
      <w:r w:rsidR="00AE633D" w:rsidRPr="00E55693">
        <w:rPr>
          <w:rFonts w:ascii="华文楷体" w:eastAsia="华文楷体" w:hAnsi="华文楷体" w:cs="Times New Roman" w:hint="eastAsia"/>
          <w:color w:val="000000"/>
        </w:rPr>
        <w:t>。全天来看， 10年和30年国债</w:t>
      </w:r>
      <w:r w:rsidR="009E47EE">
        <w:rPr>
          <w:rFonts w:ascii="华文楷体" w:eastAsia="华文楷体" w:hAnsi="华文楷体" w:cs="Times New Roman" w:hint="eastAsia"/>
          <w:color w:val="000000"/>
        </w:rPr>
        <w:t>活跃券</w:t>
      </w:r>
      <w:r w:rsidR="00AE633D" w:rsidRPr="00E55693">
        <w:rPr>
          <w:rFonts w:ascii="华文楷体" w:eastAsia="华文楷体" w:hAnsi="华文楷体" w:cs="Times New Roman" w:hint="eastAsia"/>
          <w:color w:val="000000"/>
        </w:rPr>
        <w:t>收益率分别下行0.</w:t>
      </w:r>
      <w:r w:rsidR="00AE633D">
        <w:rPr>
          <w:rFonts w:ascii="华文楷体" w:eastAsia="华文楷体" w:hAnsi="华文楷体" w:cs="Times New Roman"/>
          <w:color w:val="000000"/>
        </w:rPr>
        <w:t>20</w:t>
      </w:r>
      <w:r w:rsidR="00AE633D" w:rsidRPr="00E55693">
        <w:rPr>
          <w:rFonts w:ascii="华文楷体" w:eastAsia="华文楷体" w:hAnsi="华文楷体" w:cs="Times New Roman" w:hint="eastAsia"/>
          <w:color w:val="000000"/>
        </w:rPr>
        <w:t>和0.</w:t>
      </w:r>
      <w:r w:rsidR="00AE633D">
        <w:rPr>
          <w:rFonts w:ascii="华文楷体" w:eastAsia="华文楷体" w:hAnsi="华文楷体" w:cs="Times New Roman"/>
          <w:color w:val="000000"/>
        </w:rPr>
        <w:t>40</w:t>
      </w:r>
      <w:r w:rsidR="00AE633D" w:rsidRPr="00E55693">
        <w:rPr>
          <w:rFonts w:ascii="华文楷体" w:eastAsia="华文楷体" w:hAnsi="华文楷体" w:cs="Times New Roman" w:hint="eastAsia"/>
          <w:color w:val="000000"/>
        </w:rPr>
        <w:t>BP</w:t>
      </w:r>
      <w:r w:rsidR="00AE633D">
        <w:rPr>
          <w:rFonts w:ascii="华文楷体" w:eastAsia="华文楷体" w:hAnsi="华文楷体" w:cs="Times New Roman" w:hint="eastAsia"/>
          <w:color w:val="000000"/>
        </w:rPr>
        <w:t>，收于1</w:t>
      </w:r>
      <w:r w:rsidR="00AE633D">
        <w:rPr>
          <w:rFonts w:ascii="华文楷体" w:eastAsia="华文楷体" w:hAnsi="华文楷体" w:cs="Times New Roman"/>
          <w:color w:val="000000"/>
        </w:rPr>
        <w:t>.76%</w:t>
      </w:r>
      <w:r w:rsidR="00AE633D">
        <w:rPr>
          <w:rFonts w:ascii="华文楷体" w:eastAsia="华文楷体" w:hAnsi="华文楷体" w:cs="Times New Roman" w:hint="eastAsia"/>
          <w:color w:val="000000"/>
        </w:rPr>
        <w:t>和2</w:t>
      </w:r>
      <w:r w:rsidR="00AE633D">
        <w:rPr>
          <w:rFonts w:ascii="华文楷体" w:eastAsia="华文楷体" w:hAnsi="华文楷体" w:cs="Times New Roman"/>
          <w:color w:val="000000"/>
        </w:rPr>
        <w:t>.25%</w:t>
      </w:r>
      <w:r w:rsidR="00AE633D" w:rsidRPr="00E55693">
        <w:rPr>
          <w:rFonts w:ascii="华文楷体" w:eastAsia="华文楷体" w:hAnsi="华文楷体" w:cs="Times New Roman" w:hint="eastAsia"/>
          <w:color w:val="000000"/>
        </w:rPr>
        <w:t>。</w:t>
      </w:r>
      <w:r w:rsidRPr="00431A8C">
        <w:rPr>
          <w:rFonts w:ascii="华文楷体" w:eastAsia="华文楷体" w:hAnsi="华文楷体" w:cs="Times New Roman" w:hint="eastAsia"/>
          <w:color w:val="000000"/>
        </w:rPr>
        <w:t>本周总体来看</w:t>
      </w:r>
      <w:r w:rsidR="00650B9E">
        <w:rPr>
          <w:rFonts w:ascii="华文楷体" w:eastAsia="华文楷体" w:hAnsi="华文楷体" w:cs="Times New Roman" w:hint="eastAsia"/>
          <w:color w:val="000000"/>
        </w:rPr>
        <w:t>，</w:t>
      </w:r>
      <w:r w:rsidRPr="00431A8C">
        <w:rPr>
          <w:rFonts w:ascii="华文楷体" w:eastAsia="华文楷体" w:hAnsi="华文楷体" w:cs="Times New Roman" w:hint="eastAsia"/>
          <w:color w:val="000000"/>
        </w:rPr>
        <w:t>债市</w:t>
      </w:r>
      <w:r w:rsidR="00650B9E">
        <w:rPr>
          <w:rFonts w:ascii="华文楷体" w:eastAsia="华文楷体" w:hAnsi="华文楷体" w:cs="Times New Roman" w:hint="eastAsia"/>
          <w:color w:val="000000"/>
        </w:rPr>
        <w:t>普遍震荡</w:t>
      </w:r>
      <w:r w:rsidR="0017602E">
        <w:rPr>
          <w:rFonts w:ascii="华文楷体" w:eastAsia="华文楷体" w:hAnsi="华文楷体" w:cs="Times New Roman" w:hint="eastAsia"/>
          <w:color w:val="000000"/>
        </w:rPr>
        <w:t>走</w:t>
      </w:r>
      <w:r w:rsidR="001F7973">
        <w:rPr>
          <w:rFonts w:ascii="华文楷体" w:eastAsia="华文楷体" w:hAnsi="华文楷体" w:cs="Times New Roman" w:hint="eastAsia"/>
          <w:color w:val="000000"/>
        </w:rPr>
        <w:t>弱</w:t>
      </w:r>
      <w:r w:rsidRPr="00431A8C">
        <w:rPr>
          <w:rFonts w:ascii="华文楷体" w:eastAsia="华文楷体" w:hAnsi="华文楷体" w:cs="Times New Roman" w:hint="eastAsia"/>
          <w:color w:val="000000"/>
        </w:rPr>
        <w:t>，</w:t>
      </w:r>
      <w:r w:rsidR="00C25171" w:rsidRPr="00C25171">
        <w:rPr>
          <w:rFonts w:ascii="华文楷体" w:eastAsia="华文楷体" w:hAnsi="华文楷体" w:cs="Times New Roman" w:hint="eastAsia"/>
          <w:color w:val="000000"/>
        </w:rPr>
        <w:t>超长</w:t>
      </w:r>
      <w:r w:rsidR="00E55693" w:rsidRPr="00C25171">
        <w:rPr>
          <w:rFonts w:ascii="华文楷体" w:eastAsia="华文楷体" w:hAnsi="华文楷体" w:cs="Times New Roman" w:hint="eastAsia"/>
          <w:color w:val="000000"/>
        </w:rPr>
        <w:t>端收益率调整幅度更大</w:t>
      </w:r>
      <w:r w:rsidRPr="00C25171">
        <w:rPr>
          <w:rFonts w:ascii="华文楷体" w:eastAsia="华文楷体" w:hAnsi="华文楷体" w:cs="Times New Roman" w:hint="eastAsia"/>
          <w:color w:val="000000"/>
        </w:rPr>
        <w:t>。</w:t>
      </w:r>
    </w:p>
    <w:p w14:paraId="17B60249" w14:textId="4EF9EA34" w:rsidR="00394AD2" w:rsidRDefault="00A10293" w:rsidP="0087356A">
      <w:pPr>
        <w:spacing w:line="440" w:lineRule="exact"/>
        <w:ind w:firstLineChars="200" w:firstLine="420"/>
        <w:rPr>
          <w:rFonts w:ascii="华文楷体" w:eastAsia="华文楷体" w:hAnsi="华文楷体" w:cs="Times New Roman"/>
          <w:color w:val="000000"/>
        </w:rPr>
      </w:pPr>
      <w:r w:rsidRPr="006E55B1">
        <w:rPr>
          <w:rFonts w:ascii="华文楷体" w:eastAsia="华文楷体" w:hAnsi="华文楷体" w:cs="Times New Roman" w:hint="eastAsia"/>
          <w:color w:val="000000"/>
        </w:rPr>
        <w:t>展望后市，</w:t>
      </w:r>
      <w:r w:rsidR="009E5D03">
        <w:rPr>
          <w:rFonts w:ascii="华文楷体" w:eastAsia="华文楷体" w:hAnsi="华文楷体" w:cs="Times New Roman" w:hint="eastAsia"/>
          <w:color w:val="000000"/>
        </w:rPr>
        <w:t>当前在不同力量相互作用下，</w:t>
      </w:r>
      <w:r w:rsidR="00A3774D">
        <w:rPr>
          <w:rFonts w:ascii="华文楷体" w:eastAsia="华文楷体" w:hAnsi="华文楷体" w:cs="Times New Roman" w:hint="eastAsia"/>
          <w:color w:val="000000"/>
        </w:rPr>
        <w:t>债市</w:t>
      </w:r>
      <w:r w:rsidR="00E5552E">
        <w:rPr>
          <w:rFonts w:ascii="华文楷体" w:eastAsia="华文楷体" w:hAnsi="华文楷体" w:cs="Times New Roman" w:hint="eastAsia"/>
          <w:color w:val="000000"/>
        </w:rPr>
        <w:t>或呈现较大波动的震荡格局</w:t>
      </w:r>
      <w:r w:rsidR="009E5D03">
        <w:rPr>
          <w:rFonts w:ascii="华文楷体" w:eastAsia="华文楷体" w:hAnsi="华文楷体" w:cs="Times New Roman" w:hint="eastAsia"/>
          <w:color w:val="000000"/>
        </w:rPr>
        <w:t>。</w:t>
      </w:r>
      <w:r w:rsidR="00E5552E">
        <w:rPr>
          <w:rFonts w:ascii="华文楷体" w:eastAsia="华文楷体" w:hAnsi="华文楷体" w:cs="Times New Roman" w:hint="eastAsia"/>
          <w:color w:val="000000"/>
        </w:rPr>
        <w:t>市场主要关注以下因素：一是</w:t>
      </w:r>
      <w:r w:rsidR="00B64B15">
        <w:rPr>
          <w:rFonts w:ascii="华文楷体" w:eastAsia="华文楷体" w:hAnsi="华文楷体" w:cs="Times New Roman" w:hint="eastAsia"/>
          <w:color w:val="000000"/>
        </w:rPr>
        <w:t>资金面多空因素交织，</w:t>
      </w:r>
      <w:r w:rsidR="009E5D03">
        <w:rPr>
          <w:rFonts w:ascii="华文楷体" w:eastAsia="华文楷体" w:hAnsi="华文楷体" w:cs="Times New Roman" w:hint="eastAsia"/>
          <w:color w:val="000000"/>
        </w:rPr>
        <w:t>资金面</w:t>
      </w:r>
      <w:r w:rsidR="00577698">
        <w:rPr>
          <w:rFonts w:ascii="华文楷体" w:eastAsia="华文楷体" w:hAnsi="华文楷体" w:cs="Times New Roman" w:hint="eastAsia"/>
          <w:color w:val="000000"/>
        </w:rPr>
        <w:t>收敛的预期仍存</w:t>
      </w:r>
      <w:r w:rsidR="00B64B15">
        <w:rPr>
          <w:rFonts w:ascii="华文楷体" w:eastAsia="华文楷体" w:hAnsi="华文楷体" w:cs="Times New Roman" w:hint="eastAsia"/>
          <w:color w:val="000000"/>
        </w:rPr>
        <w:t>，但本周来看，</w:t>
      </w:r>
      <w:r w:rsidR="00B64B15" w:rsidRPr="00B64B15">
        <w:rPr>
          <w:rFonts w:ascii="华文楷体" w:eastAsia="华文楷体" w:hAnsi="华文楷体" w:cs="Times New Roman"/>
          <w:color w:val="000000"/>
        </w:rPr>
        <w:t>由于融资需求偏弱，资金继续保持宽松</w:t>
      </w:r>
      <w:r w:rsidR="008328F7">
        <w:rPr>
          <w:rFonts w:ascii="华文楷体" w:eastAsia="华文楷体" w:hAnsi="华文楷体" w:cs="Times New Roman" w:hint="eastAsia"/>
          <w:color w:val="000000"/>
        </w:rPr>
        <w:t>。需密切</w:t>
      </w:r>
      <w:r w:rsidR="008328F7" w:rsidRPr="008328F7">
        <w:rPr>
          <w:rFonts w:ascii="华文楷体" w:eastAsia="华文楷体" w:hAnsi="华文楷体" w:cs="Times New Roman"/>
          <w:color w:val="000000"/>
        </w:rPr>
        <w:t>关注央行调控态度和公开市场操作的边际变化</w:t>
      </w:r>
      <w:r w:rsidR="009E5D03">
        <w:rPr>
          <w:rFonts w:ascii="华文楷体" w:eastAsia="华文楷体" w:hAnsi="华文楷体" w:cs="Times New Roman" w:hint="eastAsia"/>
          <w:color w:val="000000"/>
        </w:rPr>
        <w:t>。</w:t>
      </w:r>
      <w:r w:rsidR="008328F7">
        <w:rPr>
          <w:rFonts w:ascii="华文楷体" w:eastAsia="华文楷体" w:hAnsi="华文楷体" w:cs="Times New Roman" w:hint="eastAsia"/>
          <w:color w:val="000000"/>
        </w:rPr>
        <w:t>二是</w:t>
      </w:r>
      <w:r w:rsidR="00625F7B">
        <w:rPr>
          <w:rFonts w:ascii="华文楷体" w:eastAsia="华文楷体" w:hAnsi="华文楷体" w:cs="Times New Roman" w:hint="eastAsia"/>
          <w:color w:val="000000"/>
        </w:rPr>
        <w:t>宏观数据的多空验证</w:t>
      </w:r>
      <w:r w:rsidR="008328F7">
        <w:rPr>
          <w:rFonts w:ascii="华文楷体" w:eastAsia="华文楷体" w:hAnsi="华文楷体" w:cs="Times New Roman" w:hint="eastAsia"/>
          <w:color w:val="000000"/>
        </w:rPr>
        <w:t>，</w:t>
      </w:r>
      <w:r w:rsidR="00625F7B">
        <w:rPr>
          <w:rFonts w:ascii="华文楷体" w:eastAsia="华文楷体" w:hAnsi="华文楷体" w:cs="Times New Roman" w:hint="eastAsia"/>
          <w:color w:val="000000"/>
        </w:rPr>
        <w:t>信贷、社融表现与通胀回暖预期将形成多空交织</w:t>
      </w:r>
      <w:r w:rsidR="008328F7" w:rsidRPr="008328F7">
        <w:rPr>
          <w:rFonts w:ascii="华文楷体" w:eastAsia="华文楷体" w:hAnsi="华文楷体" w:cs="Times New Roman"/>
          <w:color w:val="000000"/>
        </w:rPr>
        <w:t>。</w:t>
      </w:r>
      <w:r w:rsidR="00B64B15">
        <w:rPr>
          <w:rFonts w:ascii="华文楷体" w:eastAsia="华文楷体" w:hAnsi="华文楷体" w:cs="Times New Roman" w:hint="eastAsia"/>
          <w:color w:val="000000"/>
        </w:rPr>
        <w:t>三是</w:t>
      </w:r>
      <w:r w:rsidR="00625F7B">
        <w:rPr>
          <w:rFonts w:ascii="华文楷体" w:eastAsia="华文楷体" w:hAnsi="华文楷体" w:cs="Times New Roman" w:hint="eastAsia"/>
          <w:color w:val="000000"/>
        </w:rPr>
        <w:t>5月超长期特别国债放量发行或带来政府债供给压力，机构对特别国债的承接力还有待考证。</w:t>
      </w:r>
    </w:p>
    <w:p w14:paraId="3429A835" w14:textId="592429C3" w:rsidR="00E53309" w:rsidRDefault="00A10293">
      <w:pPr>
        <w:spacing w:line="440" w:lineRule="exact"/>
        <w:jc w:val="center"/>
        <w:rPr>
          <w:rFonts w:ascii="华文楷体" w:eastAsia="华文楷体" w:hAnsi="华文楷体" w:cs="Times New Roman"/>
          <w:color w:val="44546A"/>
        </w:rPr>
      </w:pPr>
      <w:r>
        <w:rPr>
          <w:rFonts w:ascii="华文楷体" w:eastAsia="华文楷体" w:hAnsi="华文楷体" w:cs="Times New Roman" w:hint="eastAsia"/>
          <w:color w:val="44546A"/>
        </w:rPr>
        <w:t>图</w:t>
      </w:r>
      <w:r w:rsidR="00726367">
        <w:rPr>
          <w:rFonts w:ascii="华文楷体" w:eastAsia="华文楷体" w:hAnsi="华文楷体" w:cs="Times New Roman" w:hint="eastAsia"/>
          <w:color w:val="44546A"/>
        </w:rPr>
        <w:t>2</w:t>
      </w:r>
      <w:r>
        <w:rPr>
          <w:rFonts w:ascii="华文楷体" w:eastAsia="华文楷体" w:hAnsi="华文楷体" w:cs="Times New Roman"/>
          <w:color w:val="44546A"/>
        </w:rPr>
        <w:t xml:space="preserve"> </w:t>
      </w:r>
      <w:r>
        <w:rPr>
          <w:rFonts w:ascii="华文楷体" w:eastAsia="华文楷体" w:hAnsi="华文楷体" w:cs="Times New Roman" w:hint="eastAsia"/>
          <w:color w:val="44546A"/>
        </w:rPr>
        <w:t>国债收益率期限结构</w:t>
      </w:r>
    </w:p>
    <w:p w14:paraId="3D26C109" w14:textId="06966A00" w:rsidR="00E53309" w:rsidRDefault="00AC5F63">
      <w:pPr>
        <w:spacing w:beforeLines="50" w:before="156" w:line="360" w:lineRule="auto"/>
        <w:jc w:val="center"/>
        <w:rPr>
          <w:rFonts w:ascii="华文楷体" w:eastAsia="华文楷体" w:hAnsi="华文楷体" w:cs="Times New Roman"/>
          <w:b/>
          <w:bCs/>
        </w:rPr>
      </w:pPr>
      <w:r>
        <w:rPr>
          <w:rFonts w:ascii="华文楷体" w:eastAsia="华文楷体" w:hAnsi="华文楷体" w:cs="Times New Roman" w:hint="eastAsia"/>
          <w:b/>
          <w:bCs/>
          <w:noProof/>
        </w:rPr>
        <w:lastRenderedPageBreak/>
        <w:drawing>
          <wp:inline distT="0" distB="0" distL="0" distR="0" wp14:anchorId="536D2763" wp14:editId="36B5B2D7">
            <wp:extent cx="5274310" cy="3406140"/>
            <wp:effectExtent l="0" t="0" r="2540" b="3810"/>
            <wp:docPr id="1286001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01148" name="图片 12860011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406140"/>
                    </a:xfrm>
                    <a:prstGeom prst="rect">
                      <a:avLst/>
                    </a:prstGeom>
                  </pic:spPr>
                </pic:pic>
              </a:graphicData>
            </a:graphic>
          </wp:inline>
        </w:drawing>
      </w:r>
    </w:p>
    <w:p w14:paraId="12C85090" w14:textId="7F51908C" w:rsidR="00E53309" w:rsidRDefault="00A10293">
      <w:pPr>
        <w:spacing w:line="440" w:lineRule="exact"/>
        <w:jc w:val="center"/>
        <w:rPr>
          <w:rFonts w:ascii="华文楷体" w:eastAsia="华文楷体" w:hAnsi="华文楷体" w:cs="Times New Roman"/>
          <w:b/>
          <w:bCs/>
        </w:rPr>
      </w:pPr>
      <w:r>
        <w:rPr>
          <w:rFonts w:ascii="华文楷体" w:eastAsia="华文楷体" w:hAnsi="华文楷体" w:cs="Times New Roman" w:hint="eastAsia"/>
          <w:color w:val="44546A"/>
        </w:rPr>
        <w:t>图</w:t>
      </w:r>
      <w:r w:rsidR="00726367">
        <w:rPr>
          <w:rFonts w:ascii="华文楷体" w:eastAsia="华文楷体" w:hAnsi="华文楷体" w:cs="Times New Roman" w:hint="eastAsia"/>
          <w:color w:val="44546A"/>
        </w:rPr>
        <w:t>3</w:t>
      </w:r>
      <w:r>
        <w:rPr>
          <w:rFonts w:ascii="华文楷体" w:eastAsia="华文楷体" w:hAnsi="华文楷体" w:cs="Times New Roman"/>
          <w:color w:val="44546A"/>
        </w:rPr>
        <w:t xml:space="preserve"> </w:t>
      </w:r>
      <w:r>
        <w:rPr>
          <w:rFonts w:ascii="华文楷体" w:eastAsia="华文楷体" w:hAnsi="华文楷体" w:cs="Times New Roman" w:hint="eastAsia"/>
          <w:color w:val="44546A"/>
        </w:rPr>
        <w:t>国开债收益率期限结构</w:t>
      </w:r>
    </w:p>
    <w:p w14:paraId="29C75312" w14:textId="040C7409" w:rsidR="00E53309" w:rsidRDefault="00AC5F63">
      <w:pPr>
        <w:spacing w:beforeLines="50" w:before="156" w:line="360" w:lineRule="auto"/>
        <w:jc w:val="center"/>
        <w:rPr>
          <w:rFonts w:ascii="华文楷体" w:eastAsia="华文楷体" w:hAnsi="华文楷体" w:cs="Times New Roman"/>
          <w:b/>
          <w:bCs/>
        </w:rPr>
      </w:pPr>
      <w:r>
        <w:rPr>
          <w:rFonts w:ascii="华文楷体" w:eastAsia="华文楷体" w:hAnsi="华文楷体" w:cs="Times New Roman" w:hint="eastAsia"/>
          <w:b/>
          <w:bCs/>
          <w:noProof/>
        </w:rPr>
        <w:drawing>
          <wp:inline distT="0" distB="0" distL="0" distR="0" wp14:anchorId="6CCC21C2" wp14:editId="113844D7">
            <wp:extent cx="5274310" cy="3406140"/>
            <wp:effectExtent l="0" t="0" r="2540" b="3810"/>
            <wp:docPr id="2738044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04415" name="图片 2738044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406140"/>
                    </a:xfrm>
                    <a:prstGeom prst="rect">
                      <a:avLst/>
                    </a:prstGeom>
                  </pic:spPr>
                </pic:pic>
              </a:graphicData>
            </a:graphic>
          </wp:inline>
        </w:drawing>
      </w:r>
    </w:p>
    <w:sectPr w:rsidR="00E533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4C84F" w14:textId="77777777" w:rsidR="00B766DE" w:rsidRDefault="00B766DE" w:rsidP="00B34650">
      <w:r>
        <w:separator/>
      </w:r>
    </w:p>
  </w:endnote>
  <w:endnote w:type="continuationSeparator" w:id="0">
    <w:p w14:paraId="4A17FFBC" w14:textId="77777777" w:rsidR="00B766DE" w:rsidRDefault="00B766DE" w:rsidP="00B3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C3F30" w14:textId="77777777" w:rsidR="00B766DE" w:rsidRDefault="00B766DE" w:rsidP="00B34650">
      <w:r>
        <w:separator/>
      </w:r>
    </w:p>
  </w:footnote>
  <w:footnote w:type="continuationSeparator" w:id="0">
    <w:p w14:paraId="67C66194" w14:textId="77777777" w:rsidR="00B766DE" w:rsidRDefault="00B766DE" w:rsidP="00B34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iM2MzMGM3MjAzMDVjYjNjNTM1M2I4ZWU0MmMzNTAifQ=="/>
  </w:docVars>
  <w:rsids>
    <w:rsidRoot w:val="00A15816"/>
    <w:rsid w:val="00004A37"/>
    <w:rsid w:val="00006CBB"/>
    <w:rsid w:val="00016DB3"/>
    <w:rsid w:val="00020F22"/>
    <w:rsid w:val="00023E48"/>
    <w:rsid w:val="00026E0A"/>
    <w:rsid w:val="00034387"/>
    <w:rsid w:val="000604A6"/>
    <w:rsid w:val="00073DF7"/>
    <w:rsid w:val="000758A7"/>
    <w:rsid w:val="00075E54"/>
    <w:rsid w:val="0008434A"/>
    <w:rsid w:val="000865A9"/>
    <w:rsid w:val="00086E3B"/>
    <w:rsid w:val="00090B71"/>
    <w:rsid w:val="00096D2B"/>
    <w:rsid w:val="000A6C16"/>
    <w:rsid w:val="000B63FB"/>
    <w:rsid w:val="000B6B18"/>
    <w:rsid w:val="000C0A2E"/>
    <w:rsid w:val="000C457D"/>
    <w:rsid w:val="0010207C"/>
    <w:rsid w:val="00104CA8"/>
    <w:rsid w:val="00107012"/>
    <w:rsid w:val="0012115B"/>
    <w:rsid w:val="00135B84"/>
    <w:rsid w:val="001400DD"/>
    <w:rsid w:val="00144F2D"/>
    <w:rsid w:val="001452D9"/>
    <w:rsid w:val="00145A1E"/>
    <w:rsid w:val="00152CA2"/>
    <w:rsid w:val="00167B0F"/>
    <w:rsid w:val="00174D01"/>
    <w:rsid w:val="0017602E"/>
    <w:rsid w:val="001815FC"/>
    <w:rsid w:val="00181C76"/>
    <w:rsid w:val="00183E24"/>
    <w:rsid w:val="00184A49"/>
    <w:rsid w:val="00187F84"/>
    <w:rsid w:val="001A2E01"/>
    <w:rsid w:val="001A73D4"/>
    <w:rsid w:val="001A777E"/>
    <w:rsid w:val="001B0AA5"/>
    <w:rsid w:val="001C55CF"/>
    <w:rsid w:val="001C62EA"/>
    <w:rsid w:val="001D3CE5"/>
    <w:rsid w:val="001E688B"/>
    <w:rsid w:val="001E7A35"/>
    <w:rsid w:val="001F7153"/>
    <w:rsid w:val="001F7973"/>
    <w:rsid w:val="00201E87"/>
    <w:rsid w:val="002205A6"/>
    <w:rsid w:val="0022162C"/>
    <w:rsid w:val="0023116E"/>
    <w:rsid w:val="00231C9F"/>
    <w:rsid w:val="00231E93"/>
    <w:rsid w:val="002402CF"/>
    <w:rsid w:val="00241417"/>
    <w:rsid w:val="00245315"/>
    <w:rsid w:val="00254CD2"/>
    <w:rsid w:val="00261D38"/>
    <w:rsid w:val="002677A2"/>
    <w:rsid w:val="00270E2C"/>
    <w:rsid w:val="00276B4B"/>
    <w:rsid w:val="0028693C"/>
    <w:rsid w:val="00290D10"/>
    <w:rsid w:val="002914C6"/>
    <w:rsid w:val="002A276D"/>
    <w:rsid w:val="002B17C3"/>
    <w:rsid w:val="002B69FA"/>
    <w:rsid w:val="002C729A"/>
    <w:rsid w:val="002C7FE3"/>
    <w:rsid w:val="002E350A"/>
    <w:rsid w:val="002E4EEF"/>
    <w:rsid w:val="002F0390"/>
    <w:rsid w:val="002F2F79"/>
    <w:rsid w:val="002F7E3E"/>
    <w:rsid w:val="00311931"/>
    <w:rsid w:val="00314E6C"/>
    <w:rsid w:val="0032012D"/>
    <w:rsid w:val="003207A7"/>
    <w:rsid w:val="00322D50"/>
    <w:rsid w:val="00343A15"/>
    <w:rsid w:val="00343BE6"/>
    <w:rsid w:val="00350AC4"/>
    <w:rsid w:val="00350EA0"/>
    <w:rsid w:val="00357BA6"/>
    <w:rsid w:val="0036159C"/>
    <w:rsid w:val="00365934"/>
    <w:rsid w:val="00367DCF"/>
    <w:rsid w:val="00370B95"/>
    <w:rsid w:val="00370E3D"/>
    <w:rsid w:val="003728F6"/>
    <w:rsid w:val="0037409B"/>
    <w:rsid w:val="00377E49"/>
    <w:rsid w:val="00384CC1"/>
    <w:rsid w:val="003863F1"/>
    <w:rsid w:val="00387F90"/>
    <w:rsid w:val="00394AD2"/>
    <w:rsid w:val="003A07C2"/>
    <w:rsid w:val="003A2A06"/>
    <w:rsid w:val="003A44EF"/>
    <w:rsid w:val="003A4689"/>
    <w:rsid w:val="003A65A8"/>
    <w:rsid w:val="003B4CB5"/>
    <w:rsid w:val="003B5353"/>
    <w:rsid w:val="003B6931"/>
    <w:rsid w:val="003B6EDB"/>
    <w:rsid w:val="003B77F2"/>
    <w:rsid w:val="003C23E1"/>
    <w:rsid w:val="003D4B9A"/>
    <w:rsid w:val="003D791B"/>
    <w:rsid w:val="003D7961"/>
    <w:rsid w:val="003E20ED"/>
    <w:rsid w:val="003E3653"/>
    <w:rsid w:val="003E38FE"/>
    <w:rsid w:val="003F083A"/>
    <w:rsid w:val="003F6B3A"/>
    <w:rsid w:val="003F76FD"/>
    <w:rsid w:val="00407E59"/>
    <w:rsid w:val="00412E22"/>
    <w:rsid w:val="00415403"/>
    <w:rsid w:val="00431A8C"/>
    <w:rsid w:val="00432570"/>
    <w:rsid w:val="00435393"/>
    <w:rsid w:val="00436ABF"/>
    <w:rsid w:val="00444F82"/>
    <w:rsid w:val="00446DA9"/>
    <w:rsid w:val="004505E2"/>
    <w:rsid w:val="00450654"/>
    <w:rsid w:val="00450ECC"/>
    <w:rsid w:val="004636BF"/>
    <w:rsid w:val="00474097"/>
    <w:rsid w:val="00474834"/>
    <w:rsid w:val="004751BA"/>
    <w:rsid w:val="00475829"/>
    <w:rsid w:val="00476B89"/>
    <w:rsid w:val="00481A6E"/>
    <w:rsid w:val="00490E62"/>
    <w:rsid w:val="004A078A"/>
    <w:rsid w:val="004A2D6A"/>
    <w:rsid w:val="004A4894"/>
    <w:rsid w:val="004A5F81"/>
    <w:rsid w:val="004A5FB2"/>
    <w:rsid w:val="004A799B"/>
    <w:rsid w:val="004A7ADA"/>
    <w:rsid w:val="004B166D"/>
    <w:rsid w:val="004B2875"/>
    <w:rsid w:val="004D61A8"/>
    <w:rsid w:val="004E1A6B"/>
    <w:rsid w:val="0050474C"/>
    <w:rsid w:val="0051022D"/>
    <w:rsid w:val="00511500"/>
    <w:rsid w:val="005128BC"/>
    <w:rsid w:val="005205A9"/>
    <w:rsid w:val="0052417B"/>
    <w:rsid w:val="00525DC8"/>
    <w:rsid w:val="0053560F"/>
    <w:rsid w:val="00536605"/>
    <w:rsid w:val="005373D1"/>
    <w:rsid w:val="0054018A"/>
    <w:rsid w:val="00544AF0"/>
    <w:rsid w:val="00547815"/>
    <w:rsid w:val="00551E3D"/>
    <w:rsid w:val="00554C8C"/>
    <w:rsid w:val="0056141C"/>
    <w:rsid w:val="00561E9E"/>
    <w:rsid w:val="00562802"/>
    <w:rsid w:val="005736EF"/>
    <w:rsid w:val="00577698"/>
    <w:rsid w:val="00580780"/>
    <w:rsid w:val="0058383B"/>
    <w:rsid w:val="00590C1C"/>
    <w:rsid w:val="005A43AC"/>
    <w:rsid w:val="005B1381"/>
    <w:rsid w:val="005B6570"/>
    <w:rsid w:val="005C2DC3"/>
    <w:rsid w:val="005C4394"/>
    <w:rsid w:val="005C675A"/>
    <w:rsid w:val="005C7D38"/>
    <w:rsid w:val="005D2C63"/>
    <w:rsid w:val="005D6D40"/>
    <w:rsid w:val="0060210B"/>
    <w:rsid w:val="00603C82"/>
    <w:rsid w:val="006109E9"/>
    <w:rsid w:val="0061242C"/>
    <w:rsid w:val="006228FE"/>
    <w:rsid w:val="006254E3"/>
    <w:rsid w:val="00625F7B"/>
    <w:rsid w:val="006272D8"/>
    <w:rsid w:val="00631972"/>
    <w:rsid w:val="00634738"/>
    <w:rsid w:val="0063782F"/>
    <w:rsid w:val="00637FD8"/>
    <w:rsid w:val="00650B9E"/>
    <w:rsid w:val="006546A1"/>
    <w:rsid w:val="00654758"/>
    <w:rsid w:val="006600CC"/>
    <w:rsid w:val="0066188A"/>
    <w:rsid w:val="00665B4D"/>
    <w:rsid w:val="00670B94"/>
    <w:rsid w:val="00676AE0"/>
    <w:rsid w:val="00683175"/>
    <w:rsid w:val="00683892"/>
    <w:rsid w:val="00687386"/>
    <w:rsid w:val="00687DCD"/>
    <w:rsid w:val="006964C3"/>
    <w:rsid w:val="006A020E"/>
    <w:rsid w:val="006A3E13"/>
    <w:rsid w:val="006B44ED"/>
    <w:rsid w:val="006B4E3A"/>
    <w:rsid w:val="006B5347"/>
    <w:rsid w:val="006C462A"/>
    <w:rsid w:val="006C6B1A"/>
    <w:rsid w:val="006C755C"/>
    <w:rsid w:val="006E4BCE"/>
    <w:rsid w:val="006E55B1"/>
    <w:rsid w:val="006E781C"/>
    <w:rsid w:val="006F55C1"/>
    <w:rsid w:val="00711286"/>
    <w:rsid w:val="00711C14"/>
    <w:rsid w:val="00720A96"/>
    <w:rsid w:val="00726367"/>
    <w:rsid w:val="00726D5F"/>
    <w:rsid w:val="00731FF2"/>
    <w:rsid w:val="00737A3F"/>
    <w:rsid w:val="00747D49"/>
    <w:rsid w:val="007535DA"/>
    <w:rsid w:val="0076095B"/>
    <w:rsid w:val="00770472"/>
    <w:rsid w:val="00777D93"/>
    <w:rsid w:val="00781825"/>
    <w:rsid w:val="00785DD0"/>
    <w:rsid w:val="00790604"/>
    <w:rsid w:val="00796552"/>
    <w:rsid w:val="007A504A"/>
    <w:rsid w:val="007B30E5"/>
    <w:rsid w:val="007B52C8"/>
    <w:rsid w:val="007C1C2F"/>
    <w:rsid w:val="007C6BC1"/>
    <w:rsid w:val="007C7B4F"/>
    <w:rsid w:val="007D0926"/>
    <w:rsid w:val="007D3ED8"/>
    <w:rsid w:val="007E7DF0"/>
    <w:rsid w:val="007F211A"/>
    <w:rsid w:val="00826A51"/>
    <w:rsid w:val="008300AE"/>
    <w:rsid w:val="008328F7"/>
    <w:rsid w:val="0085449B"/>
    <w:rsid w:val="00854578"/>
    <w:rsid w:val="00854A87"/>
    <w:rsid w:val="0087356A"/>
    <w:rsid w:val="00873E30"/>
    <w:rsid w:val="00877E21"/>
    <w:rsid w:val="00880A0F"/>
    <w:rsid w:val="00890D26"/>
    <w:rsid w:val="00892916"/>
    <w:rsid w:val="008B1C24"/>
    <w:rsid w:val="008B6916"/>
    <w:rsid w:val="008B77E6"/>
    <w:rsid w:val="008C05D1"/>
    <w:rsid w:val="008C2F5A"/>
    <w:rsid w:val="008D066D"/>
    <w:rsid w:val="008D0970"/>
    <w:rsid w:val="008D4C97"/>
    <w:rsid w:val="008E09A7"/>
    <w:rsid w:val="008E103F"/>
    <w:rsid w:val="008F0420"/>
    <w:rsid w:val="008F276A"/>
    <w:rsid w:val="008F2B0C"/>
    <w:rsid w:val="009000E6"/>
    <w:rsid w:val="009070FC"/>
    <w:rsid w:val="009114CC"/>
    <w:rsid w:val="0091332A"/>
    <w:rsid w:val="00923108"/>
    <w:rsid w:val="00931238"/>
    <w:rsid w:val="00935B60"/>
    <w:rsid w:val="00935FD9"/>
    <w:rsid w:val="0093738E"/>
    <w:rsid w:val="00942F2B"/>
    <w:rsid w:val="00945700"/>
    <w:rsid w:val="009469A0"/>
    <w:rsid w:val="00947111"/>
    <w:rsid w:val="00952D9A"/>
    <w:rsid w:val="00965540"/>
    <w:rsid w:val="0096757B"/>
    <w:rsid w:val="00971AC6"/>
    <w:rsid w:val="00972EB4"/>
    <w:rsid w:val="009730E5"/>
    <w:rsid w:val="0098330F"/>
    <w:rsid w:val="00994219"/>
    <w:rsid w:val="00994AF8"/>
    <w:rsid w:val="009A7BBC"/>
    <w:rsid w:val="009B1F7A"/>
    <w:rsid w:val="009C1AC5"/>
    <w:rsid w:val="009C6E05"/>
    <w:rsid w:val="009E47EE"/>
    <w:rsid w:val="009E5C7E"/>
    <w:rsid w:val="009E5D03"/>
    <w:rsid w:val="009E6565"/>
    <w:rsid w:val="00A01175"/>
    <w:rsid w:val="00A0436C"/>
    <w:rsid w:val="00A0594C"/>
    <w:rsid w:val="00A10293"/>
    <w:rsid w:val="00A131A6"/>
    <w:rsid w:val="00A15816"/>
    <w:rsid w:val="00A27C9F"/>
    <w:rsid w:val="00A30941"/>
    <w:rsid w:val="00A33A7D"/>
    <w:rsid w:val="00A3774D"/>
    <w:rsid w:val="00A4488E"/>
    <w:rsid w:val="00A6064B"/>
    <w:rsid w:val="00A6176B"/>
    <w:rsid w:val="00A805F4"/>
    <w:rsid w:val="00A81D9F"/>
    <w:rsid w:val="00A9477A"/>
    <w:rsid w:val="00A9563E"/>
    <w:rsid w:val="00AA2A72"/>
    <w:rsid w:val="00AA3643"/>
    <w:rsid w:val="00AA3A6E"/>
    <w:rsid w:val="00AA4908"/>
    <w:rsid w:val="00AB0EB5"/>
    <w:rsid w:val="00AC54F9"/>
    <w:rsid w:val="00AC5F63"/>
    <w:rsid w:val="00AE633D"/>
    <w:rsid w:val="00AF1E35"/>
    <w:rsid w:val="00AF6DB7"/>
    <w:rsid w:val="00AF7114"/>
    <w:rsid w:val="00B0442B"/>
    <w:rsid w:val="00B15D1A"/>
    <w:rsid w:val="00B244FE"/>
    <w:rsid w:val="00B256D4"/>
    <w:rsid w:val="00B32F66"/>
    <w:rsid w:val="00B34650"/>
    <w:rsid w:val="00B57E0B"/>
    <w:rsid w:val="00B64B15"/>
    <w:rsid w:val="00B70B4E"/>
    <w:rsid w:val="00B740A5"/>
    <w:rsid w:val="00B766DE"/>
    <w:rsid w:val="00B775E0"/>
    <w:rsid w:val="00B84696"/>
    <w:rsid w:val="00B8598D"/>
    <w:rsid w:val="00BA4ECF"/>
    <w:rsid w:val="00BB168D"/>
    <w:rsid w:val="00BB1B98"/>
    <w:rsid w:val="00BB687D"/>
    <w:rsid w:val="00BC4166"/>
    <w:rsid w:val="00BC48CE"/>
    <w:rsid w:val="00BC4A9E"/>
    <w:rsid w:val="00BD6B03"/>
    <w:rsid w:val="00BD73FE"/>
    <w:rsid w:val="00BE128E"/>
    <w:rsid w:val="00BE3FA8"/>
    <w:rsid w:val="00BF0E13"/>
    <w:rsid w:val="00BF1363"/>
    <w:rsid w:val="00BF20E6"/>
    <w:rsid w:val="00BF34D2"/>
    <w:rsid w:val="00BF5FA1"/>
    <w:rsid w:val="00C02239"/>
    <w:rsid w:val="00C04407"/>
    <w:rsid w:val="00C05813"/>
    <w:rsid w:val="00C07BE4"/>
    <w:rsid w:val="00C13477"/>
    <w:rsid w:val="00C25171"/>
    <w:rsid w:val="00C32C18"/>
    <w:rsid w:val="00C35EFF"/>
    <w:rsid w:val="00C41429"/>
    <w:rsid w:val="00C428A2"/>
    <w:rsid w:val="00C4593D"/>
    <w:rsid w:val="00C469C4"/>
    <w:rsid w:val="00C538A5"/>
    <w:rsid w:val="00C5516F"/>
    <w:rsid w:val="00C61741"/>
    <w:rsid w:val="00C621B7"/>
    <w:rsid w:val="00C7012E"/>
    <w:rsid w:val="00C76B1F"/>
    <w:rsid w:val="00C81D0B"/>
    <w:rsid w:val="00C9008F"/>
    <w:rsid w:val="00C90ED3"/>
    <w:rsid w:val="00C96BEF"/>
    <w:rsid w:val="00CB07B6"/>
    <w:rsid w:val="00CB0997"/>
    <w:rsid w:val="00CB1D65"/>
    <w:rsid w:val="00CC00E6"/>
    <w:rsid w:val="00CC2280"/>
    <w:rsid w:val="00CC2FAA"/>
    <w:rsid w:val="00CC4830"/>
    <w:rsid w:val="00CD48FF"/>
    <w:rsid w:val="00CD5B1A"/>
    <w:rsid w:val="00CE3D83"/>
    <w:rsid w:val="00CE4489"/>
    <w:rsid w:val="00D121ED"/>
    <w:rsid w:val="00D15FAB"/>
    <w:rsid w:val="00D255D9"/>
    <w:rsid w:val="00D34DB5"/>
    <w:rsid w:val="00D42340"/>
    <w:rsid w:val="00D60DD6"/>
    <w:rsid w:val="00D64598"/>
    <w:rsid w:val="00D67097"/>
    <w:rsid w:val="00D72668"/>
    <w:rsid w:val="00D75174"/>
    <w:rsid w:val="00D75492"/>
    <w:rsid w:val="00D7661A"/>
    <w:rsid w:val="00D8307B"/>
    <w:rsid w:val="00D863AF"/>
    <w:rsid w:val="00D93CBE"/>
    <w:rsid w:val="00D950CA"/>
    <w:rsid w:val="00D951A1"/>
    <w:rsid w:val="00D9615A"/>
    <w:rsid w:val="00DA0EE8"/>
    <w:rsid w:val="00DA5858"/>
    <w:rsid w:val="00DB1399"/>
    <w:rsid w:val="00DB142F"/>
    <w:rsid w:val="00DC4994"/>
    <w:rsid w:val="00DC5471"/>
    <w:rsid w:val="00DC5A0C"/>
    <w:rsid w:val="00DD0E9D"/>
    <w:rsid w:val="00DF10EA"/>
    <w:rsid w:val="00DF1576"/>
    <w:rsid w:val="00E04422"/>
    <w:rsid w:val="00E2075D"/>
    <w:rsid w:val="00E25657"/>
    <w:rsid w:val="00E34CD1"/>
    <w:rsid w:val="00E41613"/>
    <w:rsid w:val="00E5022F"/>
    <w:rsid w:val="00E53309"/>
    <w:rsid w:val="00E5552E"/>
    <w:rsid w:val="00E55693"/>
    <w:rsid w:val="00E67213"/>
    <w:rsid w:val="00E757F6"/>
    <w:rsid w:val="00E83701"/>
    <w:rsid w:val="00E870A6"/>
    <w:rsid w:val="00E879F6"/>
    <w:rsid w:val="00E946C7"/>
    <w:rsid w:val="00E95EF6"/>
    <w:rsid w:val="00E97A28"/>
    <w:rsid w:val="00E97EF1"/>
    <w:rsid w:val="00EA09C3"/>
    <w:rsid w:val="00EA7852"/>
    <w:rsid w:val="00EB3A3A"/>
    <w:rsid w:val="00EB5328"/>
    <w:rsid w:val="00EB7E6A"/>
    <w:rsid w:val="00EC028B"/>
    <w:rsid w:val="00EC6A16"/>
    <w:rsid w:val="00ED2256"/>
    <w:rsid w:val="00ED3FF1"/>
    <w:rsid w:val="00ED5F7B"/>
    <w:rsid w:val="00EF2F01"/>
    <w:rsid w:val="00EF63C3"/>
    <w:rsid w:val="00F00DE4"/>
    <w:rsid w:val="00F00F73"/>
    <w:rsid w:val="00F01301"/>
    <w:rsid w:val="00F03013"/>
    <w:rsid w:val="00F05AF5"/>
    <w:rsid w:val="00F07F6E"/>
    <w:rsid w:val="00F116B1"/>
    <w:rsid w:val="00F12BBF"/>
    <w:rsid w:val="00F12E6B"/>
    <w:rsid w:val="00F149CC"/>
    <w:rsid w:val="00F17C35"/>
    <w:rsid w:val="00F3072E"/>
    <w:rsid w:val="00F4685C"/>
    <w:rsid w:val="00F52937"/>
    <w:rsid w:val="00F533AD"/>
    <w:rsid w:val="00F54551"/>
    <w:rsid w:val="00F61BA6"/>
    <w:rsid w:val="00F76354"/>
    <w:rsid w:val="00F7797F"/>
    <w:rsid w:val="00F8159A"/>
    <w:rsid w:val="00F838AD"/>
    <w:rsid w:val="00F866C6"/>
    <w:rsid w:val="00F876E6"/>
    <w:rsid w:val="00F90511"/>
    <w:rsid w:val="00FA0A5A"/>
    <w:rsid w:val="00FA4097"/>
    <w:rsid w:val="00FA5CAA"/>
    <w:rsid w:val="00FD2973"/>
    <w:rsid w:val="00FD2C61"/>
    <w:rsid w:val="00FD3E3B"/>
    <w:rsid w:val="00FE242E"/>
    <w:rsid w:val="00FE3BFE"/>
    <w:rsid w:val="042E253E"/>
    <w:rsid w:val="054803DF"/>
    <w:rsid w:val="0ABD7054"/>
    <w:rsid w:val="0B9175F3"/>
    <w:rsid w:val="0D2C0CD1"/>
    <w:rsid w:val="0D2E7FD1"/>
    <w:rsid w:val="11C75D80"/>
    <w:rsid w:val="120D40DA"/>
    <w:rsid w:val="12F6524A"/>
    <w:rsid w:val="13750189"/>
    <w:rsid w:val="157F5F86"/>
    <w:rsid w:val="1650236F"/>
    <w:rsid w:val="17183AA1"/>
    <w:rsid w:val="187C78C4"/>
    <w:rsid w:val="1A2C1C85"/>
    <w:rsid w:val="1A695849"/>
    <w:rsid w:val="1A933EF5"/>
    <w:rsid w:val="1AF5395E"/>
    <w:rsid w:val="1B6E4505"/>
    <w:rsid w:val="1EBB6C6C"/>
    <w:rsid w:val="1ECB4E7F"/>
    <w:rsid w:val="1F665E24"/>
    <w:rsid w:val="23604207"/>
    <w:rsid w:val="23922691"/>
    <w:rsid w:val="23E46C65"/>
    <w:rsid w:val="26AD1794"/>
    <w:rsid w:val="26BC509C"/>
    <w:rsid w:val="27554102"/>
    <w:rsid w:val="27D56FF1"/>
    <w:rsid w:val="295233F1"/>
    <w:rsid w:val="29C76E0D"/>
    <w:rsid w:val="2B1A4D1A"/>
    <w:rsid w:val="2D5A6E02"/>
    <w:rsid w:val="2E3511E0"/>
    <w:rsid w:val="2E852ACB"/>
    <w:rsid w:val="305B2E2A"/>
    <w:rsid w:val="30A43A04"/>
    <w:rsid w:val="31DE6553"/>
    <w:rsid w:val="323E5792"/>
    <w:rsid w:val="32A23352"/>
    <w:rsid w:val="34D2441F"/>
    <w:rsid w:val="350157B8"/>
    <w:rsid w:val="35FC1307"/>
    <w:rsid w:val="37A367C3"/>
    <w:rsid w:val="37A63429"/>
    <w:rsid w:val="39CB2002"/>
    <w:rsid w:val="3A6F2F6D"/>
    <w:rsid w:val="3B4E14F1"/>
    <w:rsid w:val="3CB44595"/>
    <w:rsid w:val="3DD36D6B"/>
    <w:rsid w:val="3E80547E"/>
    <w:rsid w:val="3ECA79FB"/>
    <w:rsid w:val="3F5D36FC"/>
    <w:rsid w:val="3F6251B6"/>
    <w:rsid w:val="41594397"/>
    <w:rsid w:val="41625CC6"/>
    <w:rsid w:val="41694395"/>
    <w:rsid w:val="41C66C59"/>
    <w:rsid w:val="42DD1A70"/>
    <w:rsid w:val="43603492"/>
    <w:rsid w:val="437113E0"/>
    <w:rsid w:val="444C2BC0"/>
    <w:rsid w:val="462B7D2E"/>
    <w:rsid w:val="467E1493"/>
    <w:rsid w:val="46997938"/>
    <w:rsid w:val="47766B6E"/>
    <w:rsid w:val="488066AD"/>
    <w:rsid w:val="48B16866"/>
    <w:rsid w:val="49A13E2F"/>
    <w:rsid w:val="4CCB4B47"/>
    <w:rsid w:val="4D942E5A"/>
    <w:rsid w:val="529B2676"/>
    <w:rsid w:val="53C77C7D"/>
    <w:rsid w:val="5789411E"/>
    <w:rsid w:val="58107513"/>
    <w:rsid w:val="581D5CC6"/>
    <w:rsid w:val="59D51D01"/>
    <w:rsid w:val="5B4142D7"/>
    <w:rsid w:val="5BB06662"/>
    <w:rsid w:val="5C3A6C1C"/>
    <w:rsid w:val="5C9601B8"/>
    <w:rsid w:val="5D7C523D"/>
    <w:rsid w:val="5DB4607D"/>
    <w:rsid w:val="5E1606A2"/>
    <w:rsid w:val="5FBA3FD4"/>
    <w:rsid w:val="600D6A86"/>
    <w:rsid w:val="60BD4E13"/>
    <w:rsid w:val="620B0A03"/>
    <w:rsid w:val="63CF373F"/>
    <w:rsid w:val="65B14E5B"/>
    <w:rsid w:val="6AA71493"/>
    <w:rsid w:val="6CDB708F"/>
    <w:rsid w:val="72C16405"/>
    <w:rsid w:val="74E435B0"/>
    <w:rsid w:val="74F71921"/>
    <w:rsid w:val="761135B8"/>
    <w:rsid w:val="766703E1"/>
    <w:rsid w:val="7C5F1CF3"/>
    <w:rsid w:val="7F297BB6"/>
    <w:rsid w:val="7F4F2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DB48A"/>
  <w15:docId w15:val="{BC04D85E-4029-4D8A-AA8E-2331F651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7">
    <w:name w:val="List Paragraph"/>
    <w:basedOn w:val="a"/>
    <w:uiPriority w:val="99"/>
    <w:unhideWhenUsed/>
    <w:rsid w:val="00D121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1271</TotalTime>
  <Pages>5</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 维航</dc:creator>
  <cp:lastModifiedBy>1</cp:lastModifiedBy>
  <cp:revision>41</cp:revision>
  <dcterms:created xsi:type="dcterms:W3CDTF">2026-05-09T06:45:00Z</dcterms:created>
  <dcterms:modified xsi:type="dcterms:W3CDTF">2026-05-11T00:47:00Z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8A48905AC5634CD79C1AE1BC6A9CC422_13</vt:lpwstr>
  </property>
</Properties>
</file>