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61C" w:rsidRDefault="0025361C">
      <w:pPr>
        <w:spacing w:before="240" w:after="72" w:line="360" w:lineRule="auto"/>
        <w:jc w:val="center"/>
        <w:rPr>
          <w:rFonts w:asciiTheme="minorEastAsia" w:eastAsiaTheme="minorEastAsia" w:hAnsiTheme="minorEastAsia"/>
        </w:rPr>
      </w:pPr>
    </w:p>
    <w:p w:rsidR="0025361C" w:rsidRDefault="0025361C">
      <w:pPr>
        <w:spacing w:before="240" w:after="72" w:line="360" w:lineRule="auto"/>
        <w:jc w:val="center"/>
        <w:rPr>
          <w:rFonts w:asciiTheme="minorEastAsia" w:eastAsiaTheme="minorEastAsia" w:hAnsiTheme="minorEastAsia"/>
        </w:rPr>
      </w:pPr>
    </w:p>
    <w:p w:rsidR="0025361C" w:rsidRDefault="0025361C">
      <w:pPr>
        <w:spacing w:before="240" w:after="72" w:line="360" w:lineRule="auto"/>
        <w:jc w:val="center"/>
        <w:rPr>
          <w:rFonts w:asciiTheme="minorEastAsia" w:eastAsiaTheme="minorEastAsia" w:hAnsiTheme="minorEastAsia"/>
        </w:rPr>
      </w:pPr>
    </w:p>
    <w:p w:rsidR="0025361C" w:rsidRDefault="00CD5DF8">
      <w:pPr>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南银理财珠联璧合悦稳（最低持有280天）公募人民币理财产品</w:t>
      </w:r>
    </w:p>
    <w:p w:rsidR="0025361C" w:rsidRDefault="00CD5DF8">
      <w:pPr>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25361C" w:rsidRDefault="0025361C">
      <w:pPr>
        <w:spacing w:before="240" w:after="72" w:line="360" w:lineRule="auto"/>
        <w:jc w:val="center"/>
        <w:rPr>
          <w:rFonts w:ascii="方正黑体简体" w:eastAsia="方正黑体简体"/>
          <w:sz w:val="36"/>
          <w:szCs w:val="36"/>
        </w:rPr>
      </w:pPr>
    </w:p>
    <w:p w:rsidR="0025361C" w:rsidRDefault="0025361C">
      <w:pPr>
        <w:spacing w:before="240" w:after="72" w:line="360" w:lineRule="auto"/>
        <w:jc w:val="center"/>
        <w:rPr>
          <w:rFonts w:ascii="方正黑体简体" w:eastAsia="方正黑体简体"/>
          <w:sz w:val="36"/>
          <w:szCs w:val="36"/>
        </w:rPr>
      </w:pPr>
    </w:p>
    <w:p w:rsidR="0025361C" w:rsidRDefault="0025361C">
      <w:pPr>
        <w:spacing w:before="240" w:after="72" w:line="360" w:lineRule="auto"/>
        <w:jc w:val="center"/>
        <w:rPr>
          <w:rFonts w:ascii="方正黑体简体" w:eastAsia="方正黑体简体"/>
          <w:sz w:val="36"/>
          <w:szCs w:val="36"/>
        </w:rPr>
      </w:pPr>
    </w:p>
    <w:p w:rsidR="0025361C" w:rsidRDefault="0025361C">
      <w:pPr>
        <w:spacing w:before="240" w:after="72" w:line="360" w:lineRule="auto"/>
        <w:jc w:val="center"/>
        <w:rPr>
          <w:rFonts w:ascii="方正黑体简体" w:eastAsia="方正黑体简体"/>
          <w:sz w:val="36"/>
          <w:szCs w:val="36"/>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25361C" w:rsidRDefault="0025361C">
      <w:pPr>
        <w:spacing w:before="240" w:after="72" w:line="360" w:lineRule="auto"/>
        <w:jc w:val="center"/>
        <w:rPr>
          <w:rFonts w:ascii="方正黑体简体" w:eastAsia="方正黑体简体"/>
          <w:sz w:val="36"/>
          <w:szCs w:val="36"/>
        </w:rPr>
      </w:pPr>
    </w:p>
    <w:p w:rsidR="0025361C" w:rsidRDefault="00CD5DF8">
      <w:pPr>
        <w:spacing w:before="240" w:after="72" w:line="360" w:lineRule="auto"/>
        <w:jc w:val="center"/>
        <w:rPr>
          <w:rFonts w:ascii="方正黑体简体" w:eastAsia="方正黑体简体"/>
          <w:sz w:val="36"/>
          <w:szCs w:val="36"/>
        </w:rPr>
      </w:pPr>
      <w:r>
        <w:rPr>
          <w:rFonts w:ascii="方正黑体简体" w:eastAsia="方正黑体简体"/>
          <w:sz w:val="36"/>
          <w:szCs w:val="36"/>
        </w:rPr>
        <w:br w:type="page"/>
      </w: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W w:w="895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894"/>
        <w:gridCol w:w="6065"/>
      </w:tblGrid>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产品全称</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南银理财珠联璧合悦稳（最低持有280天）公募人民币理财产品</w:t>
            </w:r>
          </w:p>
        </w:tc>
      </w:tr>
      <w:tr w:rsidR="0025361C">
        <w:trPr>
          <w:trHeight w:val="1207"/>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产品登记编码</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Z7003222000028</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产品运作方式</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开放式净值型</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产品成立日</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2022年04月27日</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报告期末产品份额总额</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5,066,027,374.12</w:t>
            </w:r>
            <w:r>
              <w:rPr>
                <w:rFonts w:ascii="方正仿宋简体" w:eastAsia="方正仿宋简体" w:hint="eastAsia"/>
                <w:sz w:val="24"/>
                <w:szCs w:val="24"/>
              </w:rPr>
              <w:t>份</w:t>
            </w:r>
          </w:p>
        </w:tc>
      </w:tr>
      <w:tr w:rsidR="0025361C">
        <w:trPr>
          <w:trHeight w:val="639"/>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合作机构</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中粮信托有限责任公司,华鑫证券有限责任公司,国投泰康信托有限公司,广发基金管理有限公司,鑫元基金管理有限公司,易方达基金管理有限公司,江苏省国际信托有限责任公司,中国对外经济贸易信托有限公司</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产品管理人</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南银理财有限责任公司</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产品托管人</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南京银行股份有限公司</w:t>
            </w:r>
          </w:p>
        </w:tc>
      </w:tr>
    </w:tbl>
    <w:p w:rsidR="0025361C" w:rsidRDefault="0025361C">
      <w:pPr>
        <w:spacing w:before="240" w:after="72" w:line="360" w:lineRule="auto"/>
        <w:rPr>
          <w:rFonts w:ascii="方正仿宋_GBK" w:eastAsia="方正仿宋_GBK" w:hAnsi="宋体" w:cs="宋体"/>
          <w:kern w:val="0"/>
          <w:sz w:val="24"/>
          <w:szCs w:val="24"/>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主要财务指标和产品业绩比较基准</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25361C" w:rsidRDefault="00CD5DF8">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296"/>
        <w:gridCol w:w="2705"/>
        <w:gridCol w:w="2030"/>
        <w:gridCol w:w="2036"/>
      </w:tblGrid>
      <w:tr w:rsidR="0025361C">
        <w:trPr>
          <w:trHeight w:val="613"/>
          <w:jc w:val="center"/>
        </w:trPr>
        <w:tc>
          <w:tcPr>
            <w:tcW w:w="2296" w:type="dxa"/>
            <w:vMerge w:val="restart"/>
            <w:vAlign w:val="center"/>
          </w:tcPr>
          <w:p w:rsidR="0025361C" w:rsidRDefault="00CD5DF8" w:rsidP="005E567C">
            <w:pPr>
              <w:spacing w:beforeLines="20" w:afterLines="20" w:line="360" w:lineRule="auto"/>
              <w:jc w:val="center"/>
              <w:rPr>
                <w:rFonts w:ascii="方正仿宋简体" w:eastAsia="方正仿宋简体"/>
                <w:sz w:val="24"/>
                <w:szCs w:val="24"/>
              </w:rPr>
            </w:pPr>
            <w:r>
              <w:rPr>
                <w:rFonts w:ascii="方正仿宋简体" w:eastAsia="方正仿宋简体" w:hint="eastAsia"/>
                <w:sz w:val="24"/>
                <w:szCs w:val="24"/>
              </w:rPr>
              <w:t>内部销售代码</w:t>
            </w:r>
          </w:p>
        </w:tc>
        <w:tc>
          <w:tcPr>
            <w:tcW w:w="6771" w:type="dxa"/>
            <w:gridSpan w:val="3"/>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25361C">
        <w:trPr>
          <w:trHeight w:val="1664"/>
          <w:jc w:val="center"/>
        </w:trPr>
        <w:tc>
          <w:tcPr>
            <w:tcW w:w="2296" w:type="dxa"/>
            <w:vMerge/>
            <w:vAlign w:val="center"/>
          </w:tcPr>
          <w:p w:rsidR="0025361C" w:rsidRDefault="0025361C" w:rsidP="005E567C">
            <w:pPr>
              <w:spacing w:beforeLines="20" w:afterLines="20" w:line="360" w:lineRule="auto"/>
              <w:jc w:val="center"/>
              <w:rPr>
                <w:rFonts w:ascii="方正仿宋简体" w:eastAsia="方正仿宋简体"/>
                <w:sz w:val="24"/>
                <w:szCs w:val="24"/>
              </w:rPr>
            </w:pPr>
          </w:p>
        </w:tc>
        <w:tc>
          <w:tcPr>
            <w:tcW w:w="2705"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030"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036"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57"/>
          <w:jc w:val="center"/>
        </w:trPr>
        <w:tc>
          <w:tcPr>
            <w:tcW w:w="229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A32005</w:t>
            </w:r>
          </w:p>
        </w:tc>
        <w:tc>
          <w:tcPr>
            <w:tcW w:w="2705"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4,786,306,479.75</w:t>
            </w:r>
          </w:p>
        </w:tc>
        <w:tc>
          <w:tcPr>
            <w:tcW w:w="2030"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1.1280</w:t>
            </w:r>
          </w:p>
        </w:tc>
        <w:tc>
          <w:tcPr>
            <w:tcW w:w="203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1.1280</w:t>
            </w:r>
          </w:p>
        </w:tc>
      </w:tr>
      <w:tr>
        <w:trPr>
          <w:trHeight w:val="557"/>
          <w:jc w:val="center"/>
        </w:trPr>
        <w:tc>
          <w:tcPr>
            <w:tcW w:w="229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A32006</w:t>
            </w:r>
          </w:p>
        </w:tc>
        <w:tc>
          <w:tcPr>
            <w:tcW w:w="2705"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595,551,294.27</w:t>
            </w:r>
          </w:p>
        </w:tc>
        <w:tc>
          <w:tcPr>
            <w:tcW w:w="2030"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1.1327</w:t>
            </w:r>
          </w:p>
        </w:tc>
        <w:tc>
          <w:tcPr>
            <w:tcW w:w="203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1.1327</w:t>
            </w:r>
          </w:p>
        </w:tc>
      </w:tr>
      <w:tr>
        <w:trPr>
          <w:trHeight w:val="557"/>
          <w:jc w:val="center"/>
        </w:trPr>
        <w:tc>
          <w:tcPr>
            <w:tcW w:w="229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A32007</w:t>
            </w:r>
          </w:p>
        </w:tc>
        <w:tc>
          <w:tcPr>
            <w:tcW w:w="2705"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335,355,523.17</w:t>
            </w:r>
          </w:p>
        </w:tc>
        <w:tc>
          <w:tcPr>
            <w:tcW w:w="2030"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1.1275</w:t>
            </w:r>
          </w:p>
        </w:tc>
        <w:tc>
          <w:tcPr>
            <w:tcW w:w="203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1.1275</w:t>
            </w:r>
          </w:p>
        </w:tc>
      </w:tr>
    </w:tbl>
    <w:p w:rsidR="0025361C" w:rsidRDefault="00CD5DF8">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25361C" w:rsidRDefault="0025361C">
      <w:pPr>
        <w:spacing w:before="240" w:after="72" w:line="360" w:lineRule="auto"/>
        <w:rPr>
          <w:rFonts w:ascii="方正仿宋_GBK" w:eastAsia="方正仿宋_GBK"/>
          <w:sz w:val="24"/>
          <w:szCs w:val="24"/>
        </w:rPr>
      </w:pP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2.2 </w:t>
      </w:r>
      <w:r>
        <w:rPr>
          <w:rFonts w:ascii="方正仿宋简体" w:eastAsia="方正仿宋简体" w:hint="eastAsia"/>
          <w:b/>
          <w:sz w:val="24"/>
          <w:szCs w:val="24"/>
        </w:rPr>
        <w:t>产品业绩比较基准</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2.2.1</w:t>
      </w:r>
      <w:r>
        <w:rPr>
          <w:rFonts w:ascii="方正仿宋简体" w:eastAsia="方正仿宋简体" w:hint="eastAsia"/>
          <w:b/>
          <w:sz w:val="24"/>
          <w:szCs w:val="24"/>
        </w:rPr>
        <w:t>本报告期产品业绩比较基准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4485"/>
        <w:gridCol w:w="2095"/>
        <w:gridCol w:w="2322"/>
      </w:tblGrid>
      <w:tr w:rsidR="0025361C">
        <w:trPr>
          <w:jc w:val="center"/>
        </w:trPr>
        <w:tc>
          <w:tcPr>
            <w:tcW w:w="4485"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阶段</w:t>
            </w:r>
          </w:p>
        </w:tc>
        <w:tc>
          <w:tcPr>
            <w:tcW w:w="2095"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2322"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业绩比较基准</w:t>
            </w:r>
          </w:p>
        </w:tc>
      </w:tr>
      <w:tr>
        <w:trPr>
          <w:jc w:val="center"/>
        </w:trPr>
        <w:tc>
          <w:tcPr>
            <w:tcW w:w="448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2026年04月01日 - 2026年06月30日</w:t>
            </w:r>
          </w:p>
        </w:tc>
        <w:tc>
          <w:tcPr>
            <w:tcW w:w="209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A32005</w:t>
            </w:r>
          </w:p>
        </w:tc>
        <w:tc>
          <w:tcPr>
            <w:tcW w:w="2322"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-0.15%</w:t>
            </w:r>
          </w:p>
        </w:tc>
      </w:tr>
      <w:tr>
        <w:trPr>
          <w:jc w:val="center"/>
        </w:trPr>
        <w:tc>
          <w:tcPr>
            <w:tcW w:w="448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2026年04月01日 - 2026年06月30日</w:t>
            </w:r>
          </w:p>
        </w:tc>
        <w:tc>
          <w:tcPr>
            <w:tcW w:w="209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A32006</w:t>
            </w:r>
          </w:p>
        </w:tc>
        <w:tc>
          <w:tcPr>
            <w:tcW w:w="2322"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-0.15%</w:t>
            </w:r>
          </w:p>
        </w:tc>
      </w:tr>
      <w:tr>
        <w:trPr>
          <w:jc w:val="center"/>
        </w:trPr>
        <w:tc>
          <w:tcPr>
            <w:tcW w:w="448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2026年04月01日 - 2026年06月30日</w:t>
            </w:r>
          </w:p>
        </w:tc>
        <w:tc>
          <w:tcPr>
            <w:tcW w:w="209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A32007</w:t>
            </w:r>
          </w:p>
        </w:tc>
        <w:tc>
          <w:tcPr>
            <w:tcW w:w="2322"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-0.15%</w:t>
            </w:r>
          </w:p>
        </w:tc>
      </w:tr>
    </w:tbl>
    <w:p w:rsidR="0025361C" w:rsidRDefault="0025361C">
      <w:pPr>
        <w:spacing w:before="240" w:after="72" w:line="360" w:lineRule="auto"/>
        <w:rPr>
          <w:rFonts w:ascii="方正仿宋_GBK" w:eastAsia="方正仿宋_GBK"/>
          <w:sz w:val="24"/>
          <w:szCs w:val="24"/>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r>
        <w:rPr>
          <w:rFonts w:ascii="方正仿宋简体" w:eastAsia="方正仿宋简体" w:hint="eastAsia"/>
          <w:b/>
          <w:sz w:val="24"/>
          <w:szCs w:val="24"/>
        </w:rPr>
        <w:tab/>
      </w:r>
    </w:p>
    <w:p w:rsidR="0025361C" w:rsidRDefault="00CD5DF8">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  操作方面，坚持稳健运作的投资理念，对于利差保护较足的信用资产积极配置，同时关注交易活跃品种的波段机会，结合收益率水平做好久期与杠杆管理，获取稳健的投资回报。</w:t>
      </w:r>
      <w:r>
        <w:rPr>
          <w:rFonts w:ascii="方正仿宋简体" w:eastAsia="方正仿宋简体" w:hint="eastAsia"/>
          <w:sz w:val="24"/>
          <w:szCs w:val="24"/>
        </w:rPr>
        <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25361C" w:rsidRDefault="00CD5DF8">
      <w:pPr>
        <w:spacing w:before="240" w:after="72" w:line="360" w:lineRule="auto"/>
        <w:rPr>
          <w:rFonts w:ascii="方正仿宋简体" w:eastAsia="方正仿宋简体"/>
          <w:sz w:val="24"/>
          <w:szCs w:val="24"/>
        </w:rPr>
      </w:pPr>
      <w:r>
        <w:rPr>
          <w:rFonts w:ascii="方正仿宋简体" w:eastAsia="方正仿宋简体"/>
          <w:sz w:val="24"/>
          <w:szCs w:val="24"/>
        </w:rPr>
        <w:t>  本产品持仓资产以债券为主，在持仓中维持合理比例高流动性资产，产品流动性状况较好。</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25361C" w:rsidRDefault="00CD5DF8">
      <w:pPr>
        <w:snapToGrid/>
        <w:spacing w:before="240" w:after="72" w:line="360" w:lineRule="auto"/>
        <w:ind w:firstLineChars="200" w:firstLine="480"/>
        <w:jc w:val="both"/>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A32005份额净值为1.1280元，A32006份额净值为1.1327元，A32007份额净值为1.1275</w:t>
      </w:r>
      <w:r>
        <w:rPr>
          <w:rFonts w:ascii="方正仿宋简体" w:eastAsia="方正仿宋简体" w:hint="eastAsia"/>
          <w:sz w:val="24"/>
          <w:szCs w:val="24"/>
        </w:rPr>
        <w:t>元。</w:t>
      </w:r>
    </w:p>
    <w:p w:rsidR="0025361C" w:rsidRDefault="0025361C">
      <w:pPr>
        <w:spacing w:before="240" w:after="72" w:line="360" w:lineRule="auto"/>
        <w:rPr>
          <w:rFonts w:ascii="方正仿宋_GBK" w:eastAsia="方正仿宋_GBK" w:hAnsi="宋体"/>
          <w:sz w:val="24"/>
          <w:szCs w:val="24"/>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97.90%</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90.07%</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2.10%</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9.93%</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25361C" w:rsidRDefault="0025361C">
      <w:pPr>
        <w:spacing w:before="240" w:after="72" w:line="360" w:lineRule="auto"/>
        <w:rPr>
          <w:rFonts w:ascii="方正仿宋_GBK" w:eastAsia="方正仿宋_GBK"/>
          <w:sz w:val="24"/>
          <w:szCs w:val="24"/>
        </w:rPr>
      </w:pP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25361C">
        <w:trPr>
          <w:trHeight w:val="1233"/>
          <w:jc w:val="center"/>
        </w:trPr>
        <w:tc>
          <w:tcPr>
            <w:tcW w:w="750"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ZJQTT202203100001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鑫元基金-鑫安利得62号集合资产管理计划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1,383,824,456.85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813,451,010.81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14.23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481,102,702.93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8.41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392,396,765.29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XJCKX202302280001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工商银行南分活期存款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350,380,431.29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ZJQTT202406260001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华鑫证券鑫鑫相印1号集合资产管理计划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132,162,637.55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254306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24诸城02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103,452,100.00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255876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24靖投01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103,323,600.00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032480440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24淮安国联PPN002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102,839,000.00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032400791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24新沂城投PPN002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101,723,600.00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1.78</w:t>
            </w:r>
          </w:p>
        </w:tc>
      </w:tr>
    </w:tbl>
    <w:p w:rsidR="0025361C" w:rsidRDefault="0025361C">
      <w:pPr>
        <w:spacing w:before="240" w:after="72" w:line="360" w:lineRule="auto"/>
        <w:rPr>
          <w:rFonts w:ascii="方正仿宋_GBK" w:eastAsia="方正仿宋_GBK" w:hAnsi="宋体" w:cs="宋体"/>
          <w:sz w:val="24"/>
          <w:szCs w:val="24"/>
          <w:shd w:val="clear" w:color="auto" w:fill="FFFFFF"/>
        </w:rPr>
      </w:pP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63"/>
        <w:gridCol w:w="1671"/>
        <w:gridCol w:w="1252"/>
        <w:gridCol w:w="1511"/>
        <w:gridCol w:w="1357"/>
        <w:gridCol w:w="1248"/>
        <w:gridCol w:w="1000"/>
      </w:tblGrid>
      <w:tr w:rsidR="0025361C">
        <w:trPr>
          <w:trHeight w:val="1078"/>
          <w:jc w:val="center"/>
        </w:trPr>
        <w:tc>
          <w:tcPr>
            <w:tcW w:w="863"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671"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52"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11"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5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48"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1000"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6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6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5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1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5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4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00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25361C" w:rsidRDefault="0025361C">
      <w:pPr>
        <w:spacing w:before="240" w:after="72" w:line="360" w:lineRule="auto"/>
        <w:rPr>
          <w:rFonts w:ascii="方正仿宋_GBK" w:eastAsia="方正仿宋_GBK" w:hAnsi="宋体" w:cs="宋体"/>
          <w:sz w:val="24"/>
          <w:szCs w:val="24"/>
          <w:shd w:val="clear" w:color="auto" w:fill="FFFFFF"/>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696"/>
        <w:gridCol w:w="1567"/>
        <w:gridCol w:w="2668"/>
        <w:gridCol w:w="1983"/>
        <w:gridCol w:w="1988"/>
      </w:tblGrid>
      <w:tr w:rsidR="0025361C">
        <w:trPr>
          <w:trHeight w:val="584"/>
          <w:jc w:val="center"/>
        </w:trPr>
        <w:tc>
          <w:tcPr>
            <w:tcW w:w="696"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6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69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6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0120050000000806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南银理财悦稳最低持有280天</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25361C" w:rsidRDefault="0025361C">
      <w:pPr>
        <w:spacing w:before="240" w:after="72" w:line="360" w:lineRule="auto"/>
        <w:rPr>
          <w:rFonts w:ascii="方正仿宋_GBK" w:eastAsia="方正仿宋_GBK"/>
          <w:sz w:val="24"/>
          <w:szCs w:val="24"/>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25361C" w:rsidRDefault="005E567C">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CD5DF8">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25361C">
        <w:trPr>
          <w:trHeight w:val="534"/>
          <w:jc w:val="center"/>
        </w:trPr>
        <w:tc>
          <w:tcPr>
            <w:tcW w:w="877"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25361C">
        <w:trPr>
          <w:trHeight w:val="534"/>
          <w:jc w:val="center"/>
        </w:trPr>
        <w:tc>
          <w:tcPr>
            <w:tcW w:w="877" w:type="dxa"/>
            <w:vMerge/>
            <w:vAlign w:val="center"/>
          </w:tcPr>
          <w:p w:rsidR="0025361C" w:rsidRDefault="0025361C" w:rsidP="005E567C">
            <w:pPr>
              <w:spacing w:beforeLines="20" w:afterLines="20"/>
              <w:jc w:val="center"/>
            </w:pPr>
          </w:p>
        </w:tc>
        <w:tc>
          <w:tcPr>
            <w:tcW w:w="1704" w:type="dxa"/>
            <w:vMerge/>
            <w:vAlign w:val="center"/>
          </w:tcPr>
          <w:p w:rsidR="0025361C" w:rsidRDefault="0025361C" w:rsidP="005E567C">
            <w:pPr>
              <w:spacing w:beforeLines="20" w:afterLines="20"/>
              <w:jc w:val="center"/>
            </w:pPr>
          </w:p>
        </w:tc>
        <w:tc>
          <w:tcPr>
            <w:tcW w:w="1275" w:type="dxa"/>
            <w:vMerge/>
            <w:vAlign w:val="center"/>
          </w:tcPr>
          <w:p w:rsidR="0025361C" w:rsidRDefault="0025361C" w:rsidP="005E567C">
            <w:pPr>
              <w:spacing w:beforeLines="20" w:afterLines="20"/>
              <w:jc w:val="center"/>
            </w:pPr>
          </w:p>
        </w:tc>
        <w:tc>
          <w:tcPr>
            <w:tcW w:w="1540" w:type="dxa"/>
            <w:vMerge/>
            <w:vAlign w:val="center"/>
          </w:tcPr>
          <w:p w:rsidR="0025361C" w:rsidRDefault="0025361C" w:rsidP="005E567C">
            <w:pPr>
              <w:spacing w:beforeLines="20" w:afterLines="20"/>
              <w:jc w:val="center"/>
            </w:pP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25361C" w:rsidRDefault="008C4C5A">
      <w:pPr>
        <w:spacing w:before="240" w:after="72" w:line="360" w:lineRule="auto"/>
        <w:rPr>
          <w:rFonts w:ascii="方正仿宋简体" w:eastAsia="方正仿宋简体"/>
          <w:b/>
          <w:sz w:val="24"/>
          <w:szCs w:val="24"/>
        </w:rPr>
      </w:pPr>
      <w:r>
        <w:rPr>
          <w:rFonts w:ascii="方正仿宋简体" w:eastAsia="方正仿宋简体" w:hint="eastAsia"/>
          <w:b/>
          <w:sz w:val="24"/>
          <w:szCs w:val="24"/>
        </w:rPr>
        <w:lastRenderedPageBreak/>
        <w:t>6.</w:t>
      </w:r>
      <w:r w:rsidR="00CD5DF8">
        <w:rPr>
          <w:rFonts w:ascii="方正仿宋简体" w:eastAsia="方正仿宋简体" w:hint="eastAsia"/>
          <w:b/>
          <w:sz w:val="24"/>
          <w:szCs w:val="24"/>
        </w:rPr>
        <w:t>2</w:t>
      </w:r>
      <w:r w:rsidR="00CD5DF8">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25361C">
        <w:trPr>
          <w:trHeight w:val="534"/>
          <w:jc w:val="center"/>
        </w:trPr>
        <w:tc>
          <w:tcPr>
            <w:tcW w:w="877"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25361C">
        <w:trPr>
          <w:trHeight w:val="534"/>
          <w:jc w:val="center"/>
        </w:trPr>
        <w:tc>
          <w:tcPr>
            <w:tcW w:w="877" w:type="dxa"/>
            <w:vMerge/>
            <w:vAlign w:val="center"/>
          </w:tcPr>
          <w:p w:rsidR="0025361C" w:rsidRDefault="0025361C" w:rsidP="005E567C">
            <w:pPr>
              <w:spacing w:beforeLines="20" w:afterLines="20"/>
              <w:jc w:val="center"/>
            </w:pPr>
          </w:p>
        </w:tc>
        <w:tc>
          <w:tcPr>
            <w:tcW w:w="1704" w:type="dxa"/>
            <w:vMerge/>
            <w:vAlign w:val="center"/>
          </w:tcPr>
          <w:p w:rsidR="0025361C" w:rsidRDefault="0025361C" w:rsidP="005E567C">
            <w:pPr>
              <w:spacing w:beforeLines="20" w:afterLines="20"/>
              <w:jc w:val="center"/>
            </w:pPr>
          </w:p>
        </w:tc>
        <w:tc>
          <w:tcPr>
            <w:tcW w:w="1275" w:type="dxa"/>
            <w:vMerge/>
            <w:vAlign w:val="center"/>
          </w:tcPr>
          <w:p w:rsidR="0025361C" w:rsidRDefault="0025361C" w:rsidP="005E567C">
            <w:pPr>
              <w:spacing w:beforeLines="20" w:afterLines="20"/>
              <w:jc w:val="center"/>
            </w:pPr>
          </w:p>
        </w:tc>
        <w:tc>
          <w:tcPr>
            <w:tcW w:w="1540" w:type="dxa"/>
            <w:vMerge/>
            <w:vAlign w:val="center"/>
          </w:tcPr>
          <w:p w:rsidR="0025361C" w:rsidRDefault="0025361C" w:rsidP="005E567C">
            <w:pPr>
              <w:spacing w:beforeLines="20" w:afterLines="20"/>
              <w:jc w:val="center"/>
            </w:pP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江苏江南农村商业银行股份有限公司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24淮安投资MTN002</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102484450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51918260.27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24淮安投资MTN002</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102484450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51918260.27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24新沂城投PPN002</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032400791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51678630.14</w:t>
            </w:r>
          </w:p>
        </w:tc>
      </w:tr>
    </w:tbl>
    <w:p w:rsidR="0025361C" w:rsidRDefault="0088219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CD5DF8">
        <w:rPr>
          <w:rFonts w:ascii="方正仿宋简体" w:eastAsia="方正仿宋简体" w:hint="eastAsia"/>
          <w:b/>
          <w:sz w:val="24"/>
          <w:szCs w:val="24"/>
        </w:rPr>
        <w:t>3</w:t>
      </w:r>
      <w:r w:rsidR="00CD5DF8">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25361C">
        <w:trPr>
          <w:trHeight w:val="534"/>
          <w:jc w:val="center"/>
        </w:trPr>
        <w:tc>
          <w:tcPr>
            <w:tcW w:w="877"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25361C">
        <w:trPr>
          <w:trHeight w:val="534"/>
          <w:jc w:val="center"/>
        </w:trPr>
        <w:tc>
          <w:tcPr>
            <w:tcW w:w="877" w:type="dxa"/>
            <w:vMerge/>
            <w:vAlign w:val="center"/>
          </w:tcPr>
          <w:p w:rsidR="0025361C" w:rsidRDefault="0025361C" w:rsidP="005E567C">
            <w:pPr>
              <w:spacing w:beforeLines="20" w:afterLines="20"/>
              <w:jc w:val="center"/>
            </w:pPr>
          </w:p>
        </w:tc>
        <w:tc>
          <w:tcPr>
            <w:tcW w:w="1704" w:type="dxa"/>
            <w:vMerge/>
            <w:vAlign w:val="center"/>
          </w:tcPr>
          <w:p w:rsidR="0025361C" w:rsidRDefault="0025361C" w:rsidP="005E567C">
            <w:pPr>
              <w:spacing w:beforeLines="20" w:afterLines="20"/>
              <w:jc w:val="center"/>
            </w:pPr>
          </w:p>
        </w:tc>
        <w:tc>
          <w:tcPr>
            <w:tcW w:w="1275" w:type="dxa"/>
            <w:vMerge/>
            <w:vAlign w:val="center"/>
          </w:tcPr>
          <w:p w:rsidR="0025361C" w:rsidRDefault="0025361C" w:rsidP="005E567C">
            <w:pPr>
              <w:spacing w:beforeLines="20" w:afterLines="20"/>
              <w:jc w:val="center"/>
            </w:pPr>
          </w:p>
        </w:tc>
        <w:tc>
          <w:tcPr>
            <w:tcW w:w="1540" w:type="dxa"/>
            <w:vMerge/>
            <w:vAlign w:val="center"/>
          </w:tcPr>
          <w:p w:rsidR="0025361C" w:rsidRDefault="0025361C" w:rsidP="005E567C">
            <w:pPr>
              <w:spacing w:beforeLines="20" w:afterLines="20"/>
              <w:jc w:val="center"/>
            </w:pP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鑫元基金管理有限公司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鑫元基金-鑫安利得62号集合资产管理计划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ZJQTT202203100001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436943116.04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498000000.00</w:t>
            </w:r>
          </w:p>
        </w:tc>
      </w:tr>
    </w:tbl>
    <w:p w:rsidR="0025361C" w:rsidRDefault="0088219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CD5DF8">
        <w:rPr>
          <w:rFonts w:ascii="方正仿宋简体" w:eastAsia="方正仿宋简体" w:hint="eastAsia"/>
          <w:b/>
          <w:sz w:val="24"/>
          <w:szCs w:val="24"/>
        </w:rPr>
        <w:t>4</w:t>
      </w:r>
      <w:r w:rsidR="00CD5DF8">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25361C">
        <w:trPr>
          <w:trHeight w:val="1048"/>
          <w:jc w:val="center"/>
        </w:trPr>
        <w:tc>
          <w:tcPr>
            <w:tcW w:w="87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673927.94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36833.30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84683.12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239389.09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其他服务费用</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w:t>
            </w:r>
          </w:p>
        </w:tc>
      </w:tr>
    </w:tbl>
    <w:p w:rsidR="0025361C" w:rsidRDefault="0025361C">
      <w:pPr>
        <w:spacing w:before="240" w:after="72" w:line="360" w:lineRule="auto"/>
        <w:rPr>
          <w:rFonts w:ascii="方正仿宋_GBK" w:eastAsia="方正仿宋_GBK" w:hAnsi="宋体" w:cs="宋体"/>
          <w:kern w:val="0"/>
          <w:sz w:val="24"/>
          <w:szCs w:val="24"/>
        </w:rPr>
      </w:pPr>
    </w:p>
    <w:p w:rsidR="0025361C" w:rsidRDefault="0025361C">
      <w:pPr>
        <w:spacing w:before="240" w:after="72" w:line="360" w:lineRule="auto"/>
        <w:jc w:val="right"/>
        <w:rPr>
          <w:rFonts w:ascii="方正仿宋_GBK" w:eastAsia="方正仿宋_GBK"/>
          <w:b/>
          <w:sz w:val="24"/>
          <w:szCs w:val="24"/>
        </w:rPr>
      </w:pPr>
    </w:p>
    <w:p w:rsidR="0025361C" w:rsidRDefault="00CD5DF8">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t>南银理财有限责任公司</w:t>
      </w:r>
    </w:p>
    <w:p w:rsidR="0025361C" w:rsidRDefault="00CD5DF8">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t>2026年06月30日</w:t>
      </w:r>
    </w:p>
    <w:sectPr w:rsidR="0025361C" w:rsidSect="0025361C">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DF8" w:rsidRDefault="00CD5DF8" w:rsidP="005E567C">
      <w:pPr>
        <w:spacing w:after="72"/>
      </w:pPr>
      <w:r>
        <w:separator/>
      </w:r>
    </w:p>
  </w:endnote>
  <w:endnote w:type="continuationSeparator" w:id="1">
    <w:p w:rsidR="00CD5DF8" w:rsidRDefault="00CD5DF8" w:rsidP="005E567C">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3"/>
      <w:framePr w:wrap="around" w:vAnchor="text" w:hAnchor="margin" w:xAlign="center" w:y="1"/>
      <w:spacing w:after="72"/>
      <w:rPr>
        <w:rStyle w:val="a6"/>
      </w:rPr>
    </w:pPr>
    <w:r>
      <w:fldChar w:fldCharType="begin"/>
    </w:r>
    <w:r w:rsidR="00CD5DF8">
      <w:rPr>
        <w:rStyle w:val="a6"/>
      </w:rPr>
      <w:instrText xml:space="preserve">PAGE  </w:instrText>
    </w:r>
    <w:r>
      <w:fldChar w:fldCharType="end"/>
    </w:r>
  </w:p>
  <w:p w:rsidR="0025361C" w:rsidRDefault="0025361C">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DF8" w:rsidRDefault="00CD5DF8" w:rsidP="005E567C">
      <w:pPr>
        <w:spacing w:after="72"/>
      </w:pPr>
      <w:r>
        <w:separator/>
      </w:r>
    </w:p>
  </w:footnote>
  <w:footnote w:type="continuationSeparator" w:id="1">
    <w:p w:rsidR="00CD5DF8" w:rsidRDefault="00CD5DF8" w:rsidP="005E567C">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044BE"/>
    <w:rsid w:val="000121D1"/>
    <w:rsid w:val="00012B94"/>
    <w:rsid w:val="00012CAC"/>
    <w:rsid w:val="000203D8"/>
    <w:rsid w:val="000215AD"/>
    <w:rsid w:val="00063EA9"/>
    <w:rsid w:val="00072345"/>
    <w:rsid w:val="00097C35"/>
    <w:rsid w:val="000B288D"/>
    <w:rsid w:val="000B2B7B"/>
    <w:rsid w:val="000B4524"/>
    <w:rsid w:val="000C61EE"/>
    <w:rsid w:val="00106906"/>
    <w:rsid w:val="0012494A"/>
    <w:rsid w:val="0013793E"/>
    <w:rsid w:val="00137D06"/>
    <w:rsid w:val="001421A0"/>
    <w:rsid w:val="0015692D"/>
    <w:rsid w:val="001765C7"/>
    <w:rsid w:val="0018311F"/>
    <w:rsid w:val="00210CF6"/>
    <w:rsid w:val="0021176D"/>
    <w:rsid w:val="00245BA0"/>
    <w:rsid w:val="00247E87"/>
    <w:rsid w:val="0025361C"/>
    <w:rsid w:val="00262B4B"/>
    <w:rsid w:val="002C44B3"/>
    <w:rsid w:val="002E0397"/>
    <w:rsid w:val="00303D68"/>
    <w:rsid w:val="0030434F"/>
    <w:rsid w:val="00320EE0"/>
    <w:rsid w:val="0032401B"/>
    <w:rsid w:val="0034796F"/>
    <w:rsid w:val="00352282"/>
    <w:rsid w:val="00355FD9"/>
    <w:rsid w:val="00375A11"/>
    <w:rsid w:val="0039556B"/>
    <w:rsid w:val="00395C1C"/>
    <w:rsid w:val="003C00A0"/>
    <w:rsid w:val="003D3C54"/>
    <w:rsid w:val="0040415E"/>
    <w:rsid w:val="00414B37"/>
    <w:rsid w:val="0041563E"/>
    <w:rsid w:val="00463146"/>
    <w:rsid w:val="004822D3"/>
    <w:rsid w:val="00486D6C"/>
    <w:rsid w:val="0049452A"/>
    <w:rsid w:val="004A024D"/>
    <w:rsid w:val="004C1007"/>
    <w:rsid w:val="004D7F94"/>
    <w:rsid w:val="004E5012"/>
    <w:rsid w:val="004F1BE6"/>
    <w:rsid w:val="004F595C"/>
    <w:rsid w:val="00505062"/>
    <w:rsid w:val="0055573F"/>
    <w:rsid w:val="00573EE2"/>
    <w:rsid w:val="005A7904"/>
    <w:rsid w:val="005B2789"/>
    <w:rsid w:val="005B5E17"/>
    <w:rsid w:val="005D04CF"/>
    <w:rsid w:val="005E567C"/>
    <w:rsid w:val="005F031B"/>
    <w:rsid w:val="005F7956"/>
    <w:rsid w:val="006053C4"/>
    <w:rsid w:val="00631F68"/>
    <w:rsid w:val="0063323A"/>
    <w:rsid w:val="00650C13"/>
    <w:rsid w:val="006754C1"/>
    <w:rsid w:val="0067684D"/>
    <w:rsid w:val="00676A68"/>
    <w:rsid w:val="0068398A"/>
    <w:rsid w:val="00693399"/>
    <w:rsid w:val="00695491"/>
    <w:rsid w:val="006C7930"/>
    <w:rsid w:val="007120E8"/>
    <w:rsid w:val="00714095"/>
    <w:rsid w:val="00717310"/>
    <w:rsid w:val="007347EF"/>
    <w:rsid w:val="007363F8"/>
    <w:rsid w:val="00751294"/>
    <w:rsid w:val="007620E9"/>
    <w:rsid w:val="00766941"/>
    <w:rsid w:val="007672C3"/>
    <w:rsid w:val="00794F8E"/>
    <w:rsid w:val="007C0575"/>
    <w:rsid w:val="007C36B2"/>
    <w:rsid w:val="007C3F1F"/>
    <w:rsid w:val="007C7DC4"/>
    <w:rsid w:val="007D7CB7"/>
    <w:rsid w:val="007E0C90"/>
    <w:rsid w:val="007E34F4"/>
    <w:rsid w:val="007F2C0A"/>
    <w:rsid w:val="007F53C8"/>
    <w:rsid w:val="008030B3"/>
    <w:rsid w:val="00810A55"/>
    <w:rsid w:val="00820973"/>
    <w:rsid w:val="0084718A"/>
    <w:rsid w:val="00850FCA"/>
    <w:rsid w:val="00870344"/>
    <w:rsid w:val="00882199"/>
    <w:rsid w:val="008833A7"/>
    <w:rsid w:val="00894D12"/>
    <w:rsid w:val="008C4C5A"/>
    <w:rsid w:val="008C7314"/>
    <w:rsid w:val="008F5BE6"/>
    <w:rsid w:val="009150F2"/>
    <w:rsid w:val="0093559E"/>
    <w:rsid w:val="00944F3B"/>
    <w:rsid w:val="009515A9"/>
    <w:rsid w:val="009663C6"/>
    <w:rsid w:val="009800BA"/>
    <w:rsid w:val="009904D8"/>
    <w:rsid w:val="009D0C1A"/>
    <w:rsid w:val="009D656A"/>
    <w:rsid w:val="009D6737"/>
    <w:rsid w:val="009D6D5E"/>
    <w:rsid w:val="009E2AE4"/>
    <w:rsid w:val="009E6E45"/>
    <w:rsid w:val="009F0D8D"/>
    <w:rsid w:val="009F7125"/>
    <w:rsid w:val="00A112F8"/>
    <w:rsid w:val="00A12D79"/>
    <w:rsid w:val="00A274D5"/>
    <w:rsid w:val="00A55DE1"/>
    <w:rsid w:val="00A60FAC"/>
    <w:rsid w:val="00A61A2A"/>
    <w:rsid w:val="00A72E96"/>
    <w:rsid w:val="00A81610"/>
    <w:rsid w:val="00AB2343"/>
    <w:rsid w:val="00AB6CFB"/>
    <w:rsid w:val="00AE2FD4"/>
    <w:rsid w:val="00B1693A"/>
    <w:rsid w:val="00B30356"/>
    <w:rsid w:val="00B31E80"/>
    <w:rsid w:val="00B54020"/>
    <w:rsid w:val="00B6100D"/>
    <w:rsid w:val="00B612B8"/>
    <w:rsid w:val="00B751B8"/>
    <w:rsid w:val="00B86655"/>
    <w:rsid w:val="00B91322"/>
    <w:rsid w:val="00B92DFA"/>
    <w:rsid w:val="00BA2C30"/>
    <w:rsid w:val="00BD00A8"/>
    <w:rsid w:val="00C17A02"/>
    <w:rsid w:val="00C62A28"/>
    <w:rsid w:val="00C872EF"/>
    <w:rsid w:val="00C945B6"/>
    <w:rsid w:val="00CA4B23"/>
    <w:rsid w:val="00CA4CDA"/>
    <w:rsid w:val="00CD5DF8"/>
    <w:rsid w:val="00D038A1"/>
    <w:rsid w:val="00D21AF8"/>
    <w:rsid w:val="00D35825"/>
    <w:rsid w:val="00D36374"/>
    <w:rsid w:val="00D45351"/>
    <w:rsid w:val="00D83890"/>
    <w:rsid w:val="00D95925"/>
    <w:rsid w:val="00DB25C1"/>
    <w:rsid w:val="00DB5077"/>
    <w:rsid w:val="00DD60D3"/>
    <w:rsid w:val="00DE5E66"/>
    <w:rsid w:val="00DE6F49"/>
    <w:rsid w:val="00E022D1"/>
    <w:rsid w:val="00E06F91"/>
    <w:rsid w:val="00E13E4F"/>
    <w:rsid w:val="00E22F50"/>
    <w:rsid w:val="00E355D3"/>
    <w:rsid w:val="00E467AB"/>
    <w:rsid w:val="00E5116E"/>
    <w:rsid w:val="00E728E0"/>
    <w:rsid w:val="00EB38B7"/>
    <w:rsid w:val="00EB5E48"/>
    <w:rsid w:val="00EB6923"/>
    <w:rsid w:val="00EC5DC8"/>
    <w:rsid w:val="00EF1F1C"/>
    <w:rsid w:val="00F01D00"/>
    <w:rsid w:val="00F02F01"/>
    <w:rsid w:val="00F035EE"/>
    <w:rsid w:val="00F167FC"/>
    <w:rsid w:val="00F2084D"/>
    <w:rsid w:val="00F359BD"/>
    <w:rsid w:val="00F4518F"/>
    <w:rsid w:val="00F50865"/>
    <w:rsid w:val="00F62D3E"/>
    <w:rsid w:val="00F65097"/>
    <w:rsid w:val="00F81499"/>
    <w:rsid w:val="00F81FB3"/>
    <w:rsid w:val="00F90D3B"/>
    <w:rsid w:val="00F91E69"/>
    <w:rsid w:val="00F95842"/>
    <w:rsid w:val="00FB320C"/>
    <w:rsid w:val="00FB40D3"/>
    <w:rsid w:val="00FB54AE"/>
    <w:rsid w:val="00FE41E6"/>
    <w:rsid w:val="0A32571F"/>
    <w:rsid w:val="0CC420DD"/>
    <w:rsid w:val="1FC4188E"/>
    <w:rsid w:val="35136ADD"/>
    <w:rsid w:val="3B967EA1"/>
    <w:rsid w:val="4D550AEB"/>
    <w:rsid w:val="509470EC"/>
    <w:rsid w:val="59E74023"/>
    <w:rsid w:val="5A73269D"/>
    <w:rsid w:val="5BFB5547"/>
    <w:rsid w:val="5EBA334B"/>
    <w:rsid w:val="654F116F"/>
    <w:rsid w:val="67344534"/>
    <w:rsid w:val="6B00012E"/>
    <w:rsid w:val="702871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61C"/>
    <w:pPr>
      <w:widowControl w:val="0"/>
      <w:snapToGrid w:val="0"/>
      <w:spacing w:afterLines="30"/>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25361C"/>
    <w:pPr>
      <w:tabs>
        <w:tab w:val="center" w:pos="4153"/>
        <w:tab w:val="right" w:pos="8306"/>
      </w:tabs>
    </w:pPr>
    <w:rPr>
      <w:rFonts w:eastAsiaTheme="minorEastAsia"/>
      <w:sz w:val="18"/>
      <w:szCs w:val="18"/>
    </w:rPr>
  </w:style>
  <w:style w:type="paragraph" w:styleId="a4">
    <w:name w:val="header"/>
    <w:basedOn w:val="a"/>
    <w:link w:val="Char0"/>
    <w:uiPriority w:val="99"/>
    <w:unhideWhenUsed/>
    <w:qFormat/>
    <w:rsid w:val="0025361C"/>
    <w:pPr>
      <w:pBdr>
        <w:bottom w:val="single" w:sz="6" w:space="1" w:color="auto"/>
      </w:pBdr>
      <w:tabs>
        <w:tab w:val="center" w:pos="4153"/>
        <w:tab w:val="right" w:pos="8306"/>
      </w:tabs>
      <w:jc w:val="center"/>
    </w:pPr>
    <w:rPr>
      <w:sz w:val="18"/>
      <w:szCs w:val="18"/>
    </w:rPr>
  </w:style>
  <w:style w:type="paragraph" w:styleId="a5">
    <w:name w:val="Normal (Web)"/>
    <w:basedOn w:val="a"/>
    <w:qFormat/>
    <w:rsid w:val="0025361C"/>
    <w:pPr>
      <w:spacing w:before="100" w:beforeAutospacing="1" w:after="100" w:afterAutospacing="1"/>
    </w:pPr>
    <w:rPr>
      <w:rFonts w:ascii="宋体" w:hAnsi="宋体"/>
      <w:kern w:val="0"/>
      <w:sz w:val="24"/>
      <w:szCs w:val="24"/>
    </w:rPr>
  </w:style>
  <w:style w:type="character" w:styleId="a6">
    <w:name w:val="page number"/>
    <w:basedOn w:val="a0"/>
    <w:uiPriority w:val="99"/>
    <w:unhideWhenUsed/>
    <w:qFormat/>
    <w:rsid w:val="0025361C"/>
  </w:style>
  <w:style w:type="character" w:customStyle="1" w:styleId="Char">
    <w:name w:val="页脚 Char"/>
    <w:link w:val="a3"/>
    <w:uiPriority w:val="99"/>
    <w:qFormat/>
    <w:locked/>
    <w:rsid w:val="0025361C"/>
    <w:rPr>
      <w:rFonts w:ascii="Times New Roman" w:hAnsi="Times New Roman" w:cs="Times New Roman"/>
      <w:sz w:val="18"/>
      <w:szCs w:val="18"/>
    </w:rPr>
  </w:style>
  <w:style w:type="character" w:customStyle="1" w:styleId="Char1">
    <w:name w:val="页脚 Char1"/>
    <w:basedOn w:val="a0"/>
    <w:uiPriority w:val="99"/>
    <w:semiHidden/>
    <w:qFormat/>
    <w:rsid w:val="0025361C"/>
    <w:rPr>
      <w:rFonts w:ascii="Times New Roman" w:eastAsia="宋体" w:hAnsi="Times New Roman" w:cs="Times New Roman"/>
      <w:sz w:val="18"/>
      <w:szCs w:val="18"/>
    </w:rPr>
  </w:style>
  <w:style w:type="paragraph" w:customStyle="1" w:styleId="biaogeleft">
    <w:name w:val="biaoge_left"/>
    <w:basedOn w:val="a"/>
    <w:qFormat/>
    <w:rsid w:val="0025361C"/>
    <w:pPr>
      <w:autoSpaceDE w:val="0"/>
      <w:autoSpaceDN w:val="0"/>
      <w:adjustRightInd w:val="0"/>
      <w:spacing w:before="29" w:line="288" w:lineRule="auto"/>
      <w:ind w:left="15"/>
    </w:pPr>
    <w:rPr>
      <w:rFonts w:ascii="宋体" w:hAnsi="宋体" w:cs="宋体"/>
      <w:kern w:val="0"/>
      <w:sz w:val="24"/>
      <w:szCs w:val="24"/>
    </w:rPr>
  </w:style>
  <w:style w:type="paragraph" w:customStyle="1" w:styleId="zhangjiep2">
    <w:name w:val="zhangjie_p2"/>
    <w:basedOn w:val="a"/>
    <w:qFormat/>
    <w:rsid w:val="0025361C"/>
    <w:pPr>
      <w:autoSpaceDE w:val="0"/>
      <w:autoSpaceDN w:val="0"/>
      <w:adjustRightInd w:val="0"/>
      <w:spacing w:before="24" w:line="288" w:lineRule="auto"/>
      <w:ind w:left="15"/>
    </w:pPr>
    <w:rPr>
      <w:rFonts w:ascii="宋体" w:hAnsi="宋体" w:cs="宋体"/>
      <w:kern w:val="0"/>
      <w:sz w:val="24"/>
      <w:szCs w:val="24"/>
    </w:rPr>
  </w:style>
  <w:style w:type="paragraph" w:customStyle="1" w:styleId="biaogecenter">
    <w:name w:val="biaoge_center"/>
    <w:basedOn w:val="a"/>
    <w:qFormat/>
    <w:rsid w:val="0025361C"/>
    <w:pPr>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25361C"/>
    <w:pPr>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25361C"/>
    <w:pPr>
      <w:jc w:val="both"/>
    </w:pPr>
    <w:rPr>
      <w:kern w:val="2"/>
      <w:sz w:val="21"/>
      <w:szCs w:val="21"/>
    </w:rPr>
  </w:style>
  <w:style w:type="paragraph" w:customStyle="1" w:styleId="biaogeright">
    <w:name w:val="biaoge_right"/>
    <w:basedOn w:val="a"/>
    <w:qFormat/>
    <w:rsid w:val="0025361C"/>
    <w:pPr>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25361C"/>
    <w:pPr>
      <w:autoSpaceDE w:val="0"/>
      <w:autoSpaceDN w:val="0"/>
      <w:adjustRightInd w:val="0"/>
      <w:spacing w:before="29" w:line="288" w:lineRule="auto"/>
      <w:ind w:left="15"/>
    </w:pPr>
    <w:rPr>
      <w:rFonts w:ascii="宋体" w:hAnsi="宋体" w:cs="宋体"/>
      <w:kern w:val="0"/>
      <w:sz w:val="24"/>
      <w:szCs w:val="24"/>
    </w:rPr>
  </w:style>
  <w:style w:type="paragraph" w:customStyle="1" w:styleId="zhangjiep">
    <w:name w:val="zhangjie_p"/>
    <w:basedOn w:val="a"/>
    <w:qFormat/>
    <w:rsid w:val="0025361C"/>
    <w:pPr>
      <w:autoSpaceDE w:val="0"/>
      <w:autoSpaceDN w:val="0"/>
      <w:adjustRightInd w:val="0"/>
      <w:spacing w:before="24" w:line="288" w:lineRule="auto"/>
      <w:ind w:left="15"/>
      <w:outlineLvl w:val="1"/>
    </w:pPr>
    <w:rPr>
      <w:rFonts w:ascii="宋体" w:hAnsi="宋体" w:cs="宋体"/>
      <w:kern w:val="0"/>
      <w:sz w:val="24"/>
      <w:szCs w:val="24"/>
    </w:rPr>
  </w:style>
  <w:style w:type="paragraph" w:customStyle="1" w:styleId="Default">
    <w:name w:val="Default"/>
    <w:qFormat/>
    <w:rsid w:val="0025361C"/>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25361C"/>
    <w:rPr>
      <w:rFonts w:ascii="Times New Roman" w:eastAsia="宋体" w:hAnsi="Times New Roman" w:cs="Times New Roman"/>
      <w:sz w:val="18"/>
      <w:szCs w:val="18"/>
    </w:rPr>
  </w:style>
  <w:style w:type="paragraph" w:customStyle="1" w:styleId="10">
    <w:name w:val="列出段落1"/>
    <w:basedOn w:val="a"/>
    <w:uiPriority w:val="99"/>
    <w:qFormat/>
    <w:rsid w:val="0025361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420</Words>
  <Characters>2399</Characters>
  <Application>Microsoft Office Word</Application>
  <DocSecurity>0</DocSecurity>
  <Lines>19</Lines>
  <Paragraphs>5</Paragraphs>
  <ScaleCrop>false</ScaleCrop>
  <Company>cc</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2022-07-23T09:20:00Z</dcterms:created>
  <dc:creator>演示人</dc:creator>
  <cp:lastModifiedBy>yytx</cp:lastModifiedBy>
  <dcterms:modified xsi:type="dcterms:W3CDTF">2026-03-27T09:10:00Z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DA7D07A671F94F61B430BF557E8AE20F</vt:lpwstr>
  </property>
</Properties>
</file>