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8DE" w:rsidRDefault="00EE28DE" w:rsidP="00EE28DE">
      <w:pPr>
        <w:snapToGrid w:val="0"/>
        <w:spacing w:beforeLines="50" w:before="156" w:line="480" w:lineRule="exact"/>
        <w:jc w:val="center"/>
        <w:rPr>
          <w:rFonts w:ascii="方正小标宋简体" w:eastAsia="方正小标宋简体" w:hAnsi="宋体"/>
          <w:b/>
          <w:sz w:val="40"/>
          <w:szCs w:val="40"/>
        </w:rPr>
      </w:pPr>
      <w:r>
        <w:rPr>
          <w:rFonts w:ascii="方正大标宋简体" w:eastAsia="方正大标宋简体" w:hAnsi="宋体" w:hint="eastAsia"/>
          <w:b/>
          <w:sz w:val="36"/>
          <w:szCs w:val="36"/>
        </w:rPr>
        <w:t xml:space="preserve"> </w:t>
      </w:r>
      <w:r>
        <w:rPr>
          <w:rFonts w:ascii="方正大标宋简体" w:eastAsia="方正大标宋简体" w:hAnsi="宋体" w:hint="eastAsia"/>
          <w:b/>
          <w:sz w:val="40"/>
          <w:szCs w:val="40"/>
        </w:rPr>
        <w:t xml:space="preserve"> </w:t>
      </w:r>
      <w:r>
        <w:rPr>
          <w:rFonts w:ascii="方正小标宋简体" w:eastAsia="方正小标宋简体" w:hAnsi="宋体" w:hint="eastAsia"/>
          <w:b/>
          <w:sz w:val="40"/>
          <w:szCs w:val="40"/>
        </w:rPr>
        <w:t>顺德农商</w:t>
      </w:r>
      <w:proofErr w:type="gramStart"/>
      <w:r>
        <w:rPr>
          <w:rFonts w:ascii="方正小标宋简体" w:eastAsia="方正小标宋简体" w:hAnsi="宋体" w:hint="eastAsia"/>
          <w:b/>
          <w:sz w:val="40"/>
          <w:szCs w:val="40"/>
        </w:rPr>
        <w:t>银行顺盈1号</w:t>
      </w:r>
      <w:proofErr w:type="gramEnd"/>
    </w:p>
    <w:p w:rsidR="00EE28DE" w:rsidRDefault="00EE28DE" w:rsidP="00EE28DE">
      <w:pPr>
        <w:snapToGrid w:val="0"/>
        <w:spacing w:beforeLines="50" w:before="156" w:line="480" w:lineRule="exact"/>
        <w:jc w:val="center"/>
        <w:rPr>
          <w:rFonts w:ascii="方正小标宋简体" w:eastAsia="方正小标宋简体" w:hAnsi="宋体"/>
          <w:b/>
          <w:sz w:val="40"/>
          <w:szCs w:val="40"/>
        </w:rPr>
      </w:pPr>
      <w:r>
        <w:rPr>
          <w:rFonts w:ascii="方正小标宋简体" w:eastAsia="方正小标宋简体" w:hAnsi="宋体" w:hint="eastAsia"/>
          <w:b/>
          <w:sz w:val="40"/>
          <w:szCs w:val="40"/>
        </w:rPr>
        <w:t>开放式净值型理财管理计划说明书</w:t>
      </w:r>
    </w:p>
    <w:p w:rsidR="00EE28DE" w:rsidRPr="00D737DD" w:rsidRDefault="00EE28DE" w:rsidP="00EE28DE">
      <w:pPr>
        <w:spacing w:line="360" w:lineRule="exact"/>
        <w:ind w:leftChars="-100" w:left="-210"/>
        <w:jc w:val="center"/>
        <w:rPr>
          <w:rFonts w:ascii="仿宋_GB2312" w:eastAsia="仿宋_GB2312"/>
          <w:b/>
          <w:sz w:val="28"/>
        </w:rPr>
      </w:pPr>
      <w:r w:rsidRPr="00D737DD">
        <w:rPr>
          <w:rFonts w:ascii="仿宋_GB2312" w:eastAsia="仿宋_GB2312" w:hint="eastAsia"/>
          <w:b/>
          <w:sz w:val="28"/>
        </w:rPr>
        <w:t>理财计划编号：</w:t>
      </w:r>
      <w:r w:rsidRPr="00D737DD">
        <w:rPr>
          <w:rFonts w:ascii="仿宋_GB2312" w:eastAsia="仿宋_GB2312"/>
          <w:b/>
          <w:sz w:val="28"/>
        </w:rPr>
        <w:t>205082001</w:t>
      </w:r>
    </w:p>
    <w:p w:rsidR="00EE28DE" w:rsidRDefault="00EE28DE" w:rsidP="00EE28DE">
      <w:pPr>
        <w:snapToGrid w:val="0"/>
        <w:spacing w:beforeLines="50" w:before="156" w:line="480" w:lineRule="exact"/>
        <w:jc w:val="center"/>
        <w:rPr>
          <w:rFonts w:ascii="仿宋_GB2312" w:eastAsia="仿宋_GB2312" w:cs="宋体"/>
          <w:b/>
          <w:color w:val="000000"/>
          <w:sz w:val="28"/>
          <w:lang w:val="zh-CN"/>
        </w:rPr>
      </w:pPr>
      <w:r w:rsidRPr="00D737DD">
        <w:rPr>
          <w:rFonts w:ascii="仿宋_GB2312" w:eastAsia="仿宋_GB2312" w:hint="eastAsia"/>
          <w:b/>
          <w:sz w:val="28"/>
        </w:rPr>
        <w:t>产品登记编码：</w:t>
      </w:r>
      <w:r w:rsidRPr="00D737DD">
        <w:rPr>
          <w:rFonts w:ascii="仿宋_GB2312" w:eastAsia="仿宋_GB2312" w:cs="宋体"/>
          <w:b/>
          <w:color w:val="000000"/>
          <w:sz w:val="28"/>
          <w:lang w:val="zh-CN"/>
        </w:rPr>
        <w:t>C1131315000265</w:t>
      </w:r>
    </w:p>
    <w:p w:rsidR="00EE28DE" w:rsidRPr="00D737DD" w:rsidRDefault="00EE28DE" w:rsidP="00EE28DE">
      <w:pPr>
        <w:snapToGrid w:val="0"/>
        <w:spacing w:beforeLines="50" w:before="156" w:line="480" w:lineRule="exact"/>
        <w:jc w:val="center"/>
        <w:rPr>
          <w:rFonts w:ascii="仿宋_GB2312" w:eastAsia="仿宋_GB2312" w:cs="宋体"/>
          <w:b/>
          <w:color w:val="000000"/>
          <w:sz w:val="28"/>
          <w:lang w:val="zh-CN"/>
        </w:rPr>
      </w:pPr>
      <w:r>
        <w:rPr>
          <w:rFonts w:ascii="仿宋_GB2312" w:eastAsia="仿宋_GB2312" w:hint="eastAsia"/>
          <w:b/>
          <w:sz w:val="28"/>
        </w:rPr>
        <w:t>投资者可以依据本理财产品登记编码在</w:t>
      </w:r>
      <w:r w:rsidRPr="00D737DD">
        <w:rPr>
          <w:rFonts w:ascii="仿宋_GB2312" w:eastAsia="仿宋_GB2312" w:hint="eastAsia"/>
          <w:b/>
          <w:sz w:val="28"/>
        </w:rPr>
        <w:t>中国</w:t>
      </w:r>
      <w:proofErr w:type="gramStart"/>
      <w:r w:rsidRPr="00D737DD">
        <w:rPr>
          <w:rFonts w:ascii="仿宋_GB2312" w:eastAsia="仿宋_GB2312" w:hint="eastAsia"/>
          <w:b/>
          <w:sz w:val="28"/>
        </w:rPr>
        <w:t>理财网</w:t>
      </w:r>
      <w:proofErr w:type="gramEnd"/>
      <w:r w:rsidRPr="00D737DD">
        <w:rPr>
          <w:rFonts w:ascii="仿宋_GB2312" w:eastAsia="仿宋_GB2312" w:hint="eastAsia"/>
          <w:b/>
          <w:sz w:val="28"/>
        </w:rPr>
        <w:t>查询</w:t>
      </w:r>
      <w:r w:rsidRPr="00D737DD">
        <w:rPr>
          <w:rFonts w:ascii="仿宋_GB2312" w:eastAsia="仿宋_GB2312"/>
          <w:b/>
          <w:sz w:val="28"/>
        </w:rPr>
        <w:t>(</w:t>
      </w:r>
      <w:hyperlink r:id="rId7" w:history="1">
        <w:r w:rsidRPr="00D737DD">
          <w:rPr>
            <w:rFonts w:ascii="仿宋_GB2312" w:eastAsia="仿宋_GB2312"/>
            <w:b/>
            <w:sz w:val="28"/>
          </w:rPr>
          <w:t>www.chinawealth.com.cn</w:t>
        </w:r>
      </w:hyperlink>
      <w:r w:rsidRPr="00D737DD">
        <w:rPr>
          <w:rFonts w:ascii="仿宋_GB2312" w:eastAsia="仿宋_GB2312"/>
          <w:b/>
          <w:sz w:val="28"/>
        </w:rPr>
        <w:t>)</w:t>
      </w:r>
      <w:r w:rsidRPr="00D737DD">
        <w:rPr>
          <w:rFonts w:ascii="仿宋_GB2312" w:eastAsia="仿宋_GB2312" w:hint="eastAsia"/>
          <w:b/>
          <w:sz w:val="28"/>
        </w:rPr>
        <w:t>查询产品信息</w:t>
      </w:r>
    </w:p>
    <w:p w:rsidR="00EE28DE" w:rsidRDefault="00EE28DE" w:rsidP="00EE28DE">
      <w:pPr>
        <w:snapToGrid w:val="0"/>
        <w:spacing w:line="480" w:lineRule="exact"/>
        <w:jc w:val="center"/>
        <w:rPr>
          <w:rFonts w:ascii="方正大标宋简体" w:eastAsia="方正大标宋简体" w:hAnsi="宋体"/>
          <w:b/>
          <w:sz w:val="36"/>
          <w:szCs w:val="36"/>
        </w:rPr>
      </w:pPr>
    </w:p>
    <w:p w:rsidR="00EE28DE" w:rsidRPr="00D737DD" w:rsidRDefault="00EE28DE" w:rsidP="00D737DD">
      <w:pPr>
        <w:pStyle w:val="3"/>
        <w:snapToGrid w:val="0"/>
        <w:spacing w:before="0" w:after="0" w:line="360" w:lineRule="atLeast"/>
        <w:jc w:val="center"/>
        <w:rPr>
          <w:rFonts w:eastAsia="楷体_GB2312"/>
          <w:b w:val="0"/>
          <w:sz w:val="28"/>
          <w:szCs w:val="28"/>
        </w:rPr>
      </w:pPr>
      <w:r>
        <w:rPr>
          <w:rFonts w:eastAsia="楷体_GB2312" w:hint="eastAsia"/>
          <w:sz w:val="28"/>
          <w:szCs w:val="28"/>
        </w:rPr>
        <w:t>一、</w:t>
      </w:r>
      <w:r w:rsidRPr="00D737DD">
        <w:rPr>
          <w:rFonts w:eastAsia="楷体_GB2312" w:hint="eastAsia"/>
          <w:sz w:val="28"/>
          <w:szCs w:val="28"/>
        </w:rPr>
        <w:t>声明和承诺</w:t>
      </w:r>
    </w:p>
    <w:p w:rsidR="00EE28DE" w:rsidRDefault="00EE28DE" w:rsidP="00EE28DE">
      <w:pPr>
        <w:snapToGrid w:val="0"/>
        <w:spacing w:line="360" w:lineRule="atLeast"/>
        <w:jc w:val="center"/>
        <w:rPr>
          <w:rFonts w:ascii="楷体_GB2312" w:eastAsia="楷体_GB2312"/>
          <w:b/>
          <w:color w:val="000000"/>
          <w:spacing w:val="-10"/>
          <w:kern w:val="0"/>
          <w:sz w:val="28"/>
          <w:szCs w:val="28"/>
        </w:rPr>
      </w:pP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szCs w:val="21"/>
        </w:rPr>
        <w:t>本产品说明书与编号</w:t>
      </w:r>
      <w:r>
        <w:rPr>
          <w:rFonts w:ascii="楷体_GB2312" w:eastAsia="楷体_GB2312" w:hint="eastAsia"/>
          <w:szCs w:val="21"/>
        </w:rPr>
        <w:t>为205082001</w:t>
      </w:r>
      <w:r>
        <w:rPr>
          <w:rFonts w:ascii="楷体_GB2312" w:eastAsia="楷体_GB2312"/>
          <w:szCs w:val="21"/>
        </w:rPr>
        <w:t>的</w:t>
      </w:r>
      <w:r>
        <w:rPr>
          <w:rFonts w:ascii="楷体_GB2312" w:eastAsia="楷体_GB2312" w:hint="eastAsia"/>
          <w:szCs w:val="21"/>
        </w:rPr>
        <w:t>销售协议书、投资者权益须知、投资协议书和风险揭示书</w:t>
      </w:r>
      <w:r>
        <w:rPr>
          <w:rFonts w:ascii="楷体_GB2312" w:eastAsia="楷体_GB2312"/>
          <w:szCs w:val="21"/>
        </w:rPr>
        <w:t>共同构成完整的不可分割的理财合同。本产品说明书在法律许可的范围内由</w:t>
      </w:r>
      <w:r>
        <w:rPr>
          <w:rFonts w:ascii="楷体_GB2312" w:eastAsia="楷体_GB2312" w:hint="eastAsia"/>
          <w:szCs w:val="21"/>
        </w:rPr>
        <w:t>顺德农商</w:t>
      </w:r>
      <w:r>
        <w:rPr>
          <w:rFonts w:ascii="楷体_GB2312" w:eastAsia="楷体_GB2312"/>
          <w:szCs w:val="21"/>
        </w:rPr>
        <w:t>银行负责解释。</w:t>
      </w:r>
    </w:p>
    <w:p w:rsidR="00EE28DE" w:rsidRDefault="00EE28DE" w:rsidP="00EE28DE">
      <w:pPr>
        <w:snapToGrid w:val="0"/>
        <w:spacing w:line="360" w:lineRule="atLeast"/>
        <w:ind w:firstLineChars="200" w:firstLine="422"/>
        <w:rPr>
          <w:rFonts w:ascii="楷体_GB2312" w:eastAsia="楷体_GB2312"/>
          <w:b/>
          <w:szCs w:val="21"/>
        </w:rPr>
      </w:pPr>
      <w:r>
        <w:rPr>
          <w:rFonts w:ascii="楷体_GB2312" w:eastAsia="楷体_GB2312" w:hint="eastAsia"/>
          <w:b/>
          <w:szCs w:val="21"/>
        </w:rPr>
        <w:t>（一）受托人（管理人）的声明和承诺</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t>1、银行理财产品/理财产品/产品，指顺德农商银行作为管理机构发起设立，按照与投资者约定的方式和投资范围等对投资者委托的资金进行投资、运作、管理的特殊目的载体</w:t>
      </w:r>
      <w:r>
        <w:rPr>
          <w:rFonts w:ascii="楷体_GB2312" w:eastAsia="楷体_GB2312"/>
          <w:szCs w:val="21"/>
        </w:rPr>
        <w:t>。</w:t>
      </w:r>
      <w:r>
        <w:rPr>
          <w:rFonts w:ascii="楷体_GB2312" w:eastAsia="楷体_GB2312" w:hint="eastAsia"/>
          <w:szCs w:val="21"/>
        </w:rPr>
        <w:t>银行理财产品财产独立于管理人和托管人的固有财产，独立开户，单独管理、建账和核算。</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t>2、管理机构因设立银行理财产品而取得的财产是银行理财产品财产，银行理财产品财产独立于管理机构、托管机构和其他银行理财产品参与方的固有财产。管理机构、托管机构和其他银行理财产品参与方不得将银行理财产品财产归入其固有财产。</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t>因银行理财产品财产的管理、运用、处分或者其他情形而取得的财产，均归入银行理财产品财产。</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t>管理机构、托管机构和其他银行理财产品参与方因依法解散、被依法撤销或者被依法宣告破产等原因进行清算的，银行理财产品财产不属于其清算财产。</w:t>
      </w:r>
    </w:p>
    <w:p w:rsidR="00EE28DE" w:rsidRDefault="00EE28DE" w:rsidP="00EE28DE">
      <w:pPr>
        <w:snapToGrid w:val="0"/>
        <w:spacing w:line="360" w:lineRule="exact"/>
        <w:ind w:firstLineChars="200" w:firstLine="420"/>
        <w:rPr>
          <w:rFonts w:ascii="楷体_GB2312" w:eastAsia="楷体_GB2312"/>
          <w:b/>
          <w:szCs w:val="21"/>
        </w:rPr>
      </w:pPr>
      <w:r>
        <w:rPr>
          <w:rFonts w:ascii="楷体_GB2312" w:eastAsia="楷体_GB2312" w:hint="eastAsia"/>
          <w:szCs w:val="21"/>
        </w:rPr>
        <w:t>3、管理机构仅以银行理财产品财产为限对银行理财产品份额持有人承担责任，不承担以自有资金向银行理财产品份额持有人分配或垫付相应投资本金和收益的责任。</w:t>
      </w:r>
      <w:r>
        <w:rPr>
          <w:rFonts w:ascii="楷体_GB2312" w:eastAsia="楷体_GB2312" w:hint="eastAsia"/>
          <w:b/>
          <w:szCs w:val="21"/>
        </w:rPr>
        <w:t>管理机构针对银行理财产品做出</w:t>
      </w:r>
      <w:r>
        <w:rPr>
          <w:rFonts w:ascii="楷体_GB2312" w:eastAsia="楷体_GB2312"/>
          <w:b/>
          <w:szCs w:val="21"/>
        </w:rPr>
        <w:t>的任何</w:t>
      </w:r>
      <w:r>
        <w:rPr>
          <w:rFonts w:ascii="楷体_GB2312" w:eastAsia="楷体_GB2312" w:hint="eastAsia"/>
          <w:b/>
          <w:szCs w:val="21"/>
        </w:rPr>
        <w:t>业绩比较基准、测算依据、</w:t>
      </w:r>
      <w:r>
        <w:rPr>
          <w:rFonts w:ascii="楷体_GB2312" w:eastAsia="楷体_GB2312"/>
          <w:b/>
          <w:szCs w:val="21"/>
        </w:rPr>
        <w:t>测算收益或类似表述均属不具有法律约束力的用语，不代表投资</w:t>
      </w:r>
      <w:r>
        <w:rPr>
          <w:rFonts w:ascii="楷体_GB2312" w:eastAsia="楷体_GB2312" w:hint="eastAsia"/>
          <w:b/>
          <w:szCs w:val="21"/>
        </w:rPr>
        <w:t>者</w:t>
      </w:r>
      <w:r>
        <w:rPr>
          <w:rFonts w:ascii="楷体_GB2312" w:eastAsia="楷体_GB2312"/>
          <w:b/>
          <w:szCs w:val="21"/>
        </w:rPr>
        <w:t>可能获得的实际收益，亦不构成</w:t>
      </w:r>
      <w:r>
        <w:rPr>
          <w:rFonts w:ascii="楷体_GB2312" w:eastAsia="楷体_GB2312" w:hint="eastAsia"/>
          <w:b/>
          <w:szCs w:val="21"/>
        </w:rPr>
        <w:t>管理机构</w:t>
      </w:r>
      <w:r>
        <w:rPr>
          <w:rFonts w:ascii="楷体_GB2312" w:eastAsia="楷体_GB2312"/>
          <w:b/>
          <w:szCs w:val="21"/>
        </w:rPr>
        <w:t>对</w:t>
      </w:r>
      <w:r>
        <w:rPr>
          <w:rFonts w:ascii="楷体_GB2312" w:eastAsia="楷体_GB2312" w:hint="eastAsia"/>
          <w:b/>
          <w:szCs w:val="21"/>
        </w:rPr>
        <w:t>银行理财产品</w:t>
      </w:r>
      <w:r>
        <w:rPr>
          <w:rFonts w:ascii="楷体_GB2312" w:eastAsia="楷体_GB2312"/>
          <w:b/>
          <w:szCs w:val="21"/>
        </w:rPr>
        <w:t>的任何收益承诺</w:t>
      </w:r>
      <w:r>
        <w:rPr>
          <w:rFonts w:ascii="楷体_GB2312" w:eastAsia="楷体_GB2312" w:hint="eastAsia"/>
          <w:b/>
          <w:szCs w:val="21"/>
        </w:rPr>
        <w:t>或者保证。</w:t>
      </w:r>
    </w:p>
    <w:p w:rsidR="00EE28DE" w:rsidRDefault="00EE28DE" w:rsidP="00EE28DE">
      <w:pPr>
        <w:snapToGrid w:val="0"/>
        <w:spacing w:line="360" w:lineRule="exact"/>
        <w:ind w:firstLineChars="200" w:firstLine="422"/>
        <w:rPr>
          <w:rFonts w:ascii="楷体_GB2312" w:eastAsia="楷体_GB2312"/>
          <w:b/>
          <w:szCs w:val="21"/>
        </w:rPr>
      </w:pPr>
      <w:r>
        <w:rPr>
          <w:rFonts w:ascii="楷体_GB2312" w:eastAsia="楷体_GB2312" w:hint="eastAsia"/>
          <w:b/>
          <w:szCs w:val="21"/>
        </w:rPr>
        <w:t>顺德农商银行声明不以任何方式对投资者资产本金不受损失或取得最低收益</w:t>
      </w:r>
      <w:proofErr w:type="gramStart"/>
      <w:r>
        <w:rPr>
          <w:rFonts w:ascii="楷体_GB2312" w:eastAsia="楷体_GB2312" w:hint="eastAsia"/>
          <w:b/>
          <w:szCs w:val="21"/>
        </w:rPr>
        <w:t>作出</w:t>
      </w:r>
      <w:proofErr w:type="gramEnd"/>
      <w:r>
        <w:rPr>
          <w:rFonts w:ascii="楷体_GB2312" w:eastAsia="楷体_GB2312" w:hint="eastAsia"/>
          <w:b/>
          <w:szCs w:val="21"/>
        </w:rPr>
        <w:t>承诺。理财非存款，产品有风险，投资须谨慎。</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t>4、顺德农商银行保证遵守法律、行政法规和相关监管有关规定，遵循公平、公正原则；诚实守信，审慎尽责；坚持公平交易，避免利益冲突，禁止利益输送，保护投资者合法权益。</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lastRenderedPageBreak/>
        <w:t>5、顺德农商银行保证所提供的资料和信息真实、准确、完整、合法。</w:t>
      </w:r>
    </w:p>
    <w:p w:rsidR="00EE28DE" w:rsidRDefault="00EE28DE" w:rsidP="00EE28DE">
      <w:pPr>
        <w:snapToGrid w:val="0"/>
        <w:spacing w:line="360" w:lineRule="exact"/>
        <w:ind w:firstLineChars="200" w:firstLine="420"/>
        <w:rPr>
          <w:rFonts w:ascii="楷体_GB2312" w:eastAsia="楷体_GB2312"/>
          <w:b/>
          <w:szCs w:val="21"/>
        </w:rPr>
      </w:pPr>
      <w:r>
        <w:rPr>
          <w:rFonts w:ascii="楷体_GB2312" w:eastAsia="楷体_GB2312" w:hint="eastAsia"/>
          <w:szCs w:val="21"/>
        </w:rPr>
        <w:t>6、管理人对本理财产品的风险收益评级为 R1（低风险），本理财产品通过销售服务机构渠道销售的，销售服务机构应当根据销售服务机构的方式和方法，独立、审慎地对代理销售的本理财产品进行销售评级，销售评级与管理人评级结果不一致的，销售服务机构应当采用对应较高风险等级的评级结果并予以披露，本理财产品评级应当以销售服务机构最终披露的评级结果为准。</w:t>
      </w:r>
      <w:r>
        <w:rPr>
          <w:rFonts w:ascii="楷体_GB2312" w:eastAsia="楷体_GB2312" w:hint="eastAsia"/>
          <w:b/>
          <w:szCs w:val="21"/>
        </w:rPr>
        <w:t>本理财产品收益特征为非保本浮动收益，您的本金仍有可能会因市场变动蒙受重大损失，您应充分认识投资风险，谨慎投资。</w:t>
      </w:r>
    </w:p>
    <w:p w:rsidR="00EE28DE" w:rsidRDefault="00EE28DE" w:rsidP="00EE28DE">
      <w:pPr>
        <w:snapToGrid w:val="0"/>
        <w:spacing w:line="360" w:lineRule="exact"/>
        <w:ind w:firstLineChars="200" w:firstLine="422"/>
        <w:rPr>
          <w:rFonts w:ascii="楷体_GB2312" w:eastAsia="楷体_GB2312"/>
          <w:b/>
          <w:bCs/>
          <w:szCs w:val="21"/>
        </w:rPr>
      </w:pPr>
      <w:r>
        <w:rPr>
          <w:rFonts w:ascii="楷体_GB2312" w:eastAsia="楷体_GB2312" w:hint="eastAsia"/>
          <w:b/>
          <w:bCs/>
          <w:szCs w:val="21"/>
        </w:rPr>
        <w:t>7、本理财计划存续期内，如出于维持本产品正常运营的需要且不损害投资者利益的前提下，或因国家法律法规、监管规定发生变化，顺德农商银行有权在法律允许的范围内或按照监管的要求单方对本产品说明书及理财销售协议书、风险揭示书、投资者权益须知、投资协议书等进行修订。顺德农商银行决定对产品说明书及理财销售协议书、风险揭示书、投资者权益须知、投资协议书等进行修订的，将在管理人信息披露渠道上公告通知投资者。若投资者不接受修订的，投资者可在公告的修订生效时间之前向顺德农商银行申请提前赎回理财产品，若投资者不申请提前赎回则视为投资者接受修订条款。</w:t>
      </w:r>
    </w:p>
    <w:p w:rsidR="00EE28DE" w:rsidRDefault="00EE28DE" w:rsidP="00EE28DE">
      <w:pPr>
        <w:snapToGrid w:val="0"/>
        <w:spacing w:line="360" w:lineRule="exact"/>
        <w:ind w:firstLineChars="200" w:firstLine="420"/>
        <w:rPr>
          <w:rFonts w:ascii="楷体_GB2312" w:eastAsia="楷体_GB2312"/>
          <w:b/>
          <w:bCs/>
          <w:szCs w:val="21"/>
        </w:rPr>
      </w:pPr>
      <w:r>
        <w:rPr>
          <w:rFonts w:ascii="楷体_GB2312" w:eastAsia="楷体_GB2312" w:hint="eastAsia"/>
          <w:szCs w:val="21"/>
        </w:rPr>
        <w:t>8、为贯彻落实银行业理财登记托管中心发布的相关文件精神，顺德农商银行将向监管机构报送投资者身份信息、每日持仓信息、交易明细信息等数据，并履行投资者信息保密义务。投资者同意，管理人委托代销机构代销本理财计划的，管理人将按监管要求向监管机构报送通过代销机构购买本理财的投资者身份信息、每日持仓信息、交易明细信息等数据，管理人将履行对投资者信息的保密义务，并要求代销机构履行对投资者信息的保密义务。</w:t>
      </w:r>
      <w:r>
        <w:rPr>
          <w:rFonts w:ascii="楷体_GB2312" w:eastAsia="楷体_GB2312" w:hint="eastAsia"/>
          <w:b/>
          <w:bCs/>
          <w:szCs w:val="21"/>
        </w:rPr>
        <w:t>投资者签署本理财计划销售文件即视为已经同意管理人将投资者信息，包括但不限于身份信息、每日持仓信息、交易明细信息等数据报送相关监管机构。</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t>9、根据监管机构要求，本理财计划所投资的信托计划、</w:t>
      </w:r>
      <w:proofErr w:type="gramStart"/>
      <w:r>
        <w:rPr>
          <w:rFonts w:ascii="楷体_GB2312" w:eastAsia="楷体_GB2312" w:hint="eastAsia"/>
          <w:szCs w:val="21"/>
        </w:rPr>
        <w:t>资管计划</w:t>
      </w:r>
      <w:proofErr w:type="gramEnd"/>
      <w:r>
        <w:rPr>
          <w:rFonts w:ascii="楷体_GB2312" w:eastAsia="楷体_GB2312" w:hint="eastAsia"/>
          <w:szCs w:val="21"/>
        </w:rPr>
        <w:t>的受托人、相关投资顾问等有可能需要向监管机构报送投资者身份信息等相关信息，顺德农商银行将在必要范围内提供相关信息，并要求对方履行投资者信息保密义务。</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t>10、顺德农商银行有权依法对本产品说明书进行解释。</w:t>
      </w:r>
    </w:p>
    <w:p w:rsidR="00EE28DE" w:rsidRDefault="00EE28DE" w:rsidP="00EE28DE">
      <w:pPr>
        <w:snapToGrid w:val="0"/>
        <w:spacing w:line="360" w:lineRule="exact"/>
        <w:ind w:firstLineChars="200" w:firstLine="422"/>
        <w:rPr>
          <w:rFonts w:ascii="楷体_GB2312" w:eastAsia="楷体_GB2312"/>
          <w:b/>
          <w:szCs w:val="21"/>
        </w:rPr>
      </w:pPr>
      <w:r>
        <w:rPr>
          <w:rFonts w:ascii="楷体_GB2312" w:eastAsia="楷体_GB2312" w:hint="eastAsia"/>
          <w:b/>
          <w:szCs w:val="21"/>
        </w:rPr>
        <w:t>（二）投资者（委托人）的声明和承诺</w:t>
      </w:r>
    </w:p>
    <w:p w:rsidR="00EE28DE" w:rsidRDefault="00EE28DE" w:rsidP="00EE28DE">
      <w:pPr>
        <w:snapToGrid w:val="0"/>
        <w:spacing w:line="360" w:lineRule="exact"/>
        <w:ind w:firstLineChars="200" w:firstLine="420"/>
        <w:rPr>
          <w:rFonts w:ascii="楷体_GB2312" w:eastAsia="楷体_GB2312"/>
          <w:szCs w:val="21"/>
        </w:rPr>
      </w:pPr>
      <w:r>
        <w:rPr>
          <w:rFonts w:ascii="楷体_GB2312" w:eastAsia="楷体_GB2312" w:hint="eastAsia"/>
          <w:szCs w:val="21"/>
        </w:rPr>
        <w:t>投资者签署本协议和产品说明书即代表做出如下声明和承诺：</w:t>
      </w:r>
    </w:p>
    <w:p w:rsidR="00EE28DE" w:rsidRDefault="00EE28DE" w:rsidP="00EE28DE">
      <w:pPr>
        <w:snapToGrid w:val="0"/>
        <w:spacing w:line="360" w:lineRule="exact"/>
        <w:ind w:firstLineChars="200" w:firstLine="420"/>
        <w:rPr>
          <w:rFonts w:ascii="楷体_GB2312" w:eastAsia="楷体_GB2312"/>
          <w:szCs w:val="21"/>
        </w:rPr>
      </w:pPr>
      <w:bookmarkStart w:id="0" w:name="_Toc220402986"/>
      <w:bookmarkStart w:id="1" w:name="_Toc220402810"/>
      <w:r>
        <w:rPr>
          <w:rFonts w:ascii="楷体_GB2312" w:eastAsia="楷体_GB2312" w:hint="eastAsia"/>
          <w:szCs w:val="21"/>
        </w:rPr>
        <w:t>1、投资者具有合法的参与受托资产管理业务的资格，不存在法律、行政法规和相关监管有关规定禁止或限制参与受托资产管理业务的情形；</w:t>
      </w:r>
      <w:bookmarkEnd w:id="0"/>
      <w:bookmarkEnd w:id="1"/>
    </w:p>
    <w:p w:rsidR="00EE28DE" w:rsidRDefault="00EE28DE" w:rsidP="00EE28DE">
      <w:pPr>
        <w:snapToGrid w:val="0"/>
        <w:spacing w:line="360" w:lineRule="exact"/>
        <w:ind w:firstLineChars="200" w:firstLine="420"/>
        <w:rPr>
          <w:rFonts w:ascii="楷体_GB2312" w:eastAsia="楷体_GB2312"/>
          <w:szCs w:val="21"/>
        </w:rPr>
      </w:pPr>
      <w:bookmarkStart w:id="2" w:name="_Toc220402987"/>
      <w:r>
        <w:rPr>
          <w:rFonts w:ascii="楷体_GB2312" w:eastAsia="楷体_GB2312" w:hint="eastAsia"/>
          <w:szCs w:val="21"/>
        </w:rPr>
        <w:t>2、投资者保证以真实身份参与受托资产管理业务，保证提供给受托人、托管人的信息和资料均真实、准确、完整、合法。如发生变更，应当及时书面告知受托人及托管人；</w:t>
      </w:r>
      <w:bookmarkEnd w:id="2"/>
    </w:p>
    <w:p w:rsidR="00EE28DE" w:rsidRDefault="00EE28DE" w:rsidP="00EE28DE">
      <w:pPr>
        <w:snapToGrid w:val="0"/>
        <w:spacing w:line="360" w:lineRule="exact"/>
        <w:ind w:firstLineChars="200" w:firstLine="420"/>
        <w:rPr>
          <w:rFonts w:ascii="楷体_GB2312" w:eastAsia="楷体_GB2312"/>
          <w:szCs w:val="21"/>
        </w:rPr>
      </w:pPr>
      <w:bookmarkStart w:id="3" w:name="_Toc220402988"/>
      <w:r>
        <w:rPr>
          <w:rFonts w:ascii="楷体_GB2312" w:eastAsia="楷体_GB2312" w:hint="eastAsia"/>
          <w:szCs w:val="21"/>
        </w:rPr>
        <w:t>3、投资者保证委托资产的来源和用途合法，本委托资产为筹集资金，投资者保证向受托人提供合法筹集的证明文件；</w:t>
      </w:r>
    </w:p>
    <w:p w:rsidR="00EE28DE" w:rsidRDefault="00EE28DE" w:rsidP="00EE28DE">
      <w:pPr>
        <w:snapToGrid w:val="0"/>
        <w:spacing w:line="360" w:lineRule="exact"/>
        <w:ind w:firstLineChars="200" w:firstLine="422"/>
        <w:rPr>
          <w:rFonts w:ascii="楷体_GB2312" w:eastAsia="楷体_GB2312"/>
          <w:b/>
          <w:bCs/>
          <w:szCs w:val="21"/>
        </w:rPr>
      </w:pPr>
      <w:bookmarkStart w:id="4" w:name="_Toc220402989"/>
      <w:bookmarkEnd w:id="3"/>
      <w:r>
        <w:rPr>
          <w:rFonts w:ascii="楷体_GB2312" w:eastAsia="楷体_GB2312" w:hint="eastAsia"/>
          <w:b/>
          <w:bCs/>
          <w:szCs w:val="21"/>
        </w:rPr>
        <w:t>4、</w:t>
      </w:r>
      <w:bookmarkEnd w:id="4"/>
      <w:r>
        <w:rPr>
          <w:rFonts w:ascii="楷体_GB2312" w:eastAsia="楷体_GB2312" w:hint="eastAsia"/>
          <w:b/>
          <w:bCs/>
          <w:szCs w:val="21"/>
        </w:rPr>
        <w:t>投资者签署和履行本合同系其真实意思表示，已经按照其章程或者其它内部管理文件的要求取得合法、有效的授权，且不会违反对其有约束力的任何合同和其他法律文件；投资者已经取得签订和履行本合同所需的一切有关批准、许可、备案或者登记。</w:t>
      </w:r>
    </w:p>
    <w:p w:rsidR="00EE28DE" w:rsidRDefault="00EE28DE" w:rsidP="00EE28DE">
      <w:pPr>
        <w:snapToGrid w:val="0"/>
        <w:spacing w:line="360" w:lineRule="exact"/>
        <w:ind w:firstLineChars="200" w:firstLine="422"/>
        <w:rPr>
          <w:rFonts w:ascii="楷体_GB2312" w:eastAsia="楷体_GB2312"/>
          <w:b/>
          <w:bCs/>
          <w:szCs w:val="21"/>
        </w:rPr>
      </w:pPr>
      <w:bookmarkStart w:id="5" w:name="_Toc220402990"/>
      <w:r>
        <w:rPr>
          <w:rFonts w:ascii="楷体_GB2312" w:eastAsia="楷体_GB2312" w:hint="eastAsia"/>
          <w:b/>
          <w:bCs/>
          <w:szCs w:val="21"/>
        </w:rPr>
        <w:lastRenderedPageBreak/>
        <w:t>5、投资者声明已听取了受托人指定的专人对相关业务规则和本合同的讲解，已充分理解本合同，已清楚认知委托资产投资所存在的市场风险、管理风险、流动性风险等各类风险以及所投资品种的风险收益特征，已签署了受托人制作的风险揭示书，并承诺自行承担风险和损失；</w:t>
      </w:r>
      <w:bookmarkEnd w:id="5"/>
    </w:p>
    <w:p w:rsidR="00EE28DE" w:rsidRDefault="00EE28DE" w:rsidP="00EE28DE">
      <w:pPr>
        <w:snapToGrid w:val="0"/>
        <w:spacing w:line="360" w:lineRule="exact"/>
        <w:ind w:firstLineChars="200" w:firstLine="422"/>
        <w:rPr>
          <w:rFonts w:ascii="楷体_GB2312" w:eastAsia="楷体_GB2312"/>
          <w:b/>
          <w:bCs/>
          <w:szCs w:val="21"/>
        </w:rPr>
      </w:pPr>
      <w:bookmarkStart w:id="6" w:name="_Toc220402991"/>
      <w:r>
        <w:rPr>
          <w:rFonts w:ascii="楷体_GB2312" w:eastAsia="楷体_GB2312" w:hint="eastAsia"/>
          <w:b/>
          <w:bCs/>
          <w:szCs w:val="21"/>
        </w:rPr>
        <w:t>6、投资者承认，受托人、托管人未对委托资产的收益状况做出任何承诺或担保，本合同约定的业绩比较基准仅是投资目标而不是受托人或托管人的保证。</w:t>
      </w:r>
      <w:bookmarkEnd w:id="6"/>
    </w:p>
    <w:p w:rsidR="00EE28DE" w:rsidRDefault="00EE28DE" w:rsidP="00EE28DE">
      <w:pPr>
        <w:snapToGrid w:val="0"/>
        <w:spacing w:line="360" w:lineRule="exact"/>
        <w:ind w:firstLineChars="200" w:firstLine="420"/>
        <w:rPr>
          <w:rFonts w:ascii="楷体_GB2312" w:eastAsia="楷体_GB2312"/>
          <w:szCs w:val="21"/>
        </w:rPr>
      </w:pPr>
    </w:p>
    <w:p w:rsidR="00EE28DE" w:rsidRDefault="00EE28DE" w:rsidP="00EE28DE">
      <w:pPr>
        <w:snapToGrid w:val="0"/>
        <w:spacing w:line="360" w:lineRule="exact"/>
        <w:ind w:firstLineChars="200" w:firstLine="420"/>
        <w:rPr>
          <w:rFonts w:ascii="楷体_GB2312" w:eastAsia="楷体_GB2312"/>
          <w:szCs w:val="21"/>
        </w:rPr>
      </w:pPr>
    </w:p>
    <w:p w:rsidR="00EE28DE" w:rsidRPr="00D737DD" w:rsidRDefault="00EE28DE" w:rsidP="00D737DD">
      <w:pPr>
        <w:pStyle w:val="3"/>
        <w:snapToGrid w:val="0"/>
        <w:spacing w:before="0" w:after="0" w:line="360" w:lineRule="atLeast"/>
        <w:jc w:val="center"/>
        <w:rPr>
          <w:rFonts w:eastAsia="楷体_GB2312"/>
          <w:b w:val="0"/>
          <w:sz w:val="28"/>
          <w:szCs w:val="28"/>
        </w:rPr>
      </w:pPr>
      <w:r w:rsidRPr="00D737DD">
        <w:rPr>
          <w:rFonts w:eastAsia="楷体_GB2312" w:hint="eastAsia"/>
          <w:sz w:val="28"/>
          <w:szCs w:val="28"/>
        </w:rPr>
        <w:t>二、释义</w:t>
      </w:r>
    </w:p>
    <w:p w:rsidR="00EE28DE" w:rsidRDefault="00EE28DE" w:rsidP="00EE28DE">
      <w:pPr>
        <w:snapToGrid w:val="0"/>
        <w:spacing w:line="360" w:lineRule="atLeast"/>
        <w:ind w:firstLineChars="200" w:firstLine="422"/>
        <w:jc w:val="left"/>
        <w:rPr>
          <w:rFonts w:eastAsia="楷体_GB2312"/>
          <w:b/>
          <w:bCs/>
          <w:szCs w:val="21"/>
        </w:rPr>
      </w:pPr>
      <w:r>
        <w:rPr>
          <w:rFonts w:eastAsia="楷体_GB2312" w:hint="eastAsia"/>
          <w:b/>
          <w:bCs/>
          <w:szCs w:val="21"/>
        </w:rPr>
        <w:t>在《顺德农商银行顺盈</w:t>
      </w:r>
      <w:r>
        <w:rPr>
          <w:rFonts w:eastAsia="楷体_GB2312" w:hint="eastAsia"/>
          <w:b/>
          <w:bCs/>
          <w:szCs w:val="21"/>
        </w:rPr>
        <w:t>1</w:t>
      </w:r>
      <w:r>
        <w:rPr>
          <w:rFonts w:eastAsia="楷体_GB2312" w:hint="eastAsia"/>
          <w:b/>
          <w:bCs/>
          <w:szCs w:val="21"/>
        </w:rPr>
        <w:t>号开放式净值型理财管理计划说明书》中，下列词语或简称具有如下含义：</w:t>
      </w:r>
    </w:p>
    <w:p w:rsidR="00EE28DE" w:rsidRDefault="00EE28DE" w:rsidP="00EE28DE">
      <w:pPr>
        <w:snapToGrid w:val="0"/>
        <w:spacing w:line="360" w:lineRule="atLeast"/>
        <w:ind w:firstLineChars="200" w:firstLine="422"/>
        <w:jc w:val="left"/>
        <w:rPr>
          <w:rFonts w:eastAsia="楷体_GB2312"/>
          <w:b/>
          <w:bCs/>
          <w:szCs w:val="21"/>
        </w:rPr>
      </w:pPr>
      <w:r>
        <w:rPr>
          <w:rFonts w:eastAsia="楷体_GB2312" w:hint="eastAsia"/>
          <w:b/>
          <w:bCs/>
          <w:szCs w:val="21"/>
        </w:rPr>
        <w:t>1</w:t>
      </w:r>
      <w:r>
        <w:rPr>
          <w:rFonts w:eastAsia="楷体_GB2312" w:hint="eastAsia"/>
          <w:b/>
          <w:bCs/>
          <w:szCs w:val="21"/>
        </w:rPr>
        <w:t>、本产品</w:t>
      </w:r>
      <w:r>
        <w:rPr>
          <w:rFonts w:eastAsia="楷体_GB2312"/>
          <w:b/>
          <w:bCs/>
          <w:szCs w:val="21"/>
        </w:rPr>
        <w:t>、</w:t>
      </w:r>
      <w:r>
        <w:rPr>
          <w:rFonts w:eastAsia="楷体_GB2312" w:hint="eastAsia"/>
          <w:b/>
          <w:bCs/>
          <w:szCs w:val="21"/>
        </w:rPr>
        <w:t>理财</w:t>
      </w:r>
      <w:r>
        <w:rPr>
          <w:rFonts w:eastAsia="楷体_GB2312"/>
          <w:b/>
          <w:bCs/>
          <w:szCs w:val="21"/>
        </w:rPr>
        <w:t>产品</w:t>
      </w:r>
      <w:r>
        <w:rPr>
          <w:rFonts w:eastAsia="楷体_GB2312" w:hint="eastAsia"/>
          <w:b/>
          <w:bCs/>
          <w:szCs w:val="21"/>
        </w:rPr>
        <w:t>、</w:t>
      </w:r>
      <w:r>
        <w:rPr>
          <w:rFonts w:eastAsia="楷体_GB2312"/>
          <w:b/>
          <w:bCs/>
          <w:szCs w:val="21"/>
        </w:rPr>
        <w:t>本计划</w:t>
      </w:r>
      <w:r>
        <w:rPr>
          <w:rFonts w:eastAsia="楷体_GB2312" w:hint="eastAsia"/>
          <w:b/>
          <w:bCs/>
          <w:szCs w:val="21"/>
        </w:rPr>
        <w:t>：指顺德农商银行作为管理人发起设立，按照约定条件和实际投资收益情况向投资者支付收益、不保证本金支付和收益水平的非保本理财产品。</w:t>
      </w:r>
    </w:p>
    <w:p w:rsidR="00EE28DE" w:rsidRDefault="00EE28DE" w:rsidP="00EE28DE">
      <w:pPr>
        <w:snapToGrid w:val="0"/>
        <w:spacing w:line="360" w:lineRule="atLeast"/>
        <w:ind w:firstLineChars="200" w:firstLine="422"/>
        <w:jc w:val="left"/>
        <w:rPr>
          <w:rFonts w:eastAsia="楷体_GB2312"/>
          <w:bCs/>
          <w:szCs w:val="21"/>
        </w:rPr>
      </w:pPr>
      <w:r>
        <w:rPr>
          <w:rFonts w:eastAsia="楷体_GB2312" w:hint="eastAsia"/>
          <w:b/>
          <w:bCs/>
          <w:szCs w:val="21"/>
        </w:rPr>
        <w:t>2</w:t>
      </w:r>
      <w:r>
        <w:rPr>
          <w:rFonts w:eastAsia="楷体_GB2312" w:hint="eastAsia"/>
          <w:b/>
          <w:bCs/>
          <w:szCs w:val="21"/>
        </w:rPr>
        <w:t>、元：</w:t>
      </w:r>
      <w:r>
        <w:rPr>
          <w:rFonts w:eastAsia="楷体_GB2312" w:hint="eastAsia"/>
          <w:bCs/>
          <w:szCs w:val="21"/>
        </w:rPr>
        <w:t>指人民币元。</w:t>
      </w:r>
    </w:p>
    <w:p w:rsidR="00EE28DE" w:rsidRDefault="00EE28DE" w:rsidP="00EE28DE">
      <w:pPr>
        <w:snapToGrid w:val="0"/>
        <w:spacing w:line="360" w:lineRule="atLeast"/>
        <w:ind w:firstLineChars="200" w:firstLine="422"/>
        <w:jc w:val="left"/>
        <w:rPr>
          <w:rFonts w:eastAsia="楷体_GB2312"/>
          <w:b/>
          <w:bCs/>
          <w:szCs w:val="21"/>
        </w:rPr>
      </w:pPr>
      <w:r>
        <w:rPr>
          <w:rFonts w:eastAsia="楷体_GB2312"/>
          <w:b/>
          <w:bCs/>
          <w:szCs w:val="21"/>
        </w:rPr>
        <w:t>3</w:t>
      </w:r>
      <w:r>
        <w:rPr>
          <w:rFonts w:eastAsia="楷体_GB2312" w:hint="eastAsia"/>
          <w:b/>
          <w:bCs/>
          <w:szCs w:val="21"/>
        </w:rPr>
        <w:t>、管理人、</w:t>
      </w:r>
      <w:r>
        <w:rPr>
          <w:rFonts w:eastAsia="楷体_GB2312"/>
          <w:b/>
          <w:bCs/>
          <w:szCs w:val="21"/>
        </w:rPr>
        <w:t>受托人</w:t>
      </w:r>
      <w:r>
        <w:rPr>
          <w:rFonts w:eastAsia="楷体_GB2312" w:hint="eastAsia"/>
          <w:b/>
          <w:bCs/>
          <w:szCs w:val="21"/>
        </w:rPr>
        <w:t>：</w:t>
      </w:r>
      <w:r>
        <w:rPr>
          <w:rFonts w:eastAsia="楷体_GB2312" w:hint="eastAsia"/>
          <w:bCs/>
          <w:szCs w:val="21"/>
        </w:rPr>
        <w:t>指广东顺德农村商业银行股份有限公司</w:t>
      </w:r>
    </w:p>
    <w:p w:rsidR="00EE28DE" w:rsidRDefault="00EE28DE" w:rsidP="00EE28DE">
      <w:pPr>
        <w:snapToGrid w:val="0"/>
        <w:spacing w:line="360" w:lineRule="atLeast"/>
        <w:ind w:firstLineChars="200" w:firstLine="422"/>
        <w:jc w:val="left"/>
        <w:rPr>
          <w:rFonts w:eastAsia="楷体_GB2312"/>
          <w:b/>
          <w:bCs/>
          <w:szCs w:val="21"/>
        </w:rPr>
      </w:pPr>
      <w:r>
        <w:rPr>
          <w:rFonts w:eastAsia="楷体_GB2312" w:hint="eastAsia"/>
          <w:b/>
          <w:bCs/>
          <w:szCs w:val="21"/>
        </w:rPr>
        <w:t>4</w:t>
      </w:r>
      <w:r>
        <w:rPr>
          <w:rFonts w:eastAsia="楷体_GB2312" w:hint="eastAsia"/>
          <w:b/>
          <w:bCs/>
          <w:szCs w:val="21"/>
        </w:rPr>
        <w:t>、托管人：</w:t>
      </w:r>
      <w:r>
        <w:rPr>
          <w:rFonts w:eastAsia="楷体_GB2312" w:hint="eastAsia"/>
          <w:bCs/>
          <w:szCs w:val="21"/>
        </w:rPr>
        <w:t>指具有证券投资基金托管业务资格的金融机构、银行业理财登记托管机构或者国务院银行业监督管理机构认可的其他机构。</w:t>
      </w:r>
      <w:r>
        <w:rPr>
          <w:rFonts w:eastAsia="楷体_GB2312" w:hint="eastAsia"/>
          <w:b/>
          <w:bCs/>
          <w:szCs w:val="21"/>
        </w:rPr>
        <w:t xml:space="preserve">         </w:t>
      </w:r>
      <w:r>
        <w:rPr>
          <w:rFonts w:eastAsia="楷体_GB2312"/>
          <w:b/>
          <w:bCs/>
          <w:szCs w:val="21"/>
        </w:rPr>
        <w:t xml:space="preserve"> </w:t>
      </w:r>
    </w:p>
    <w:p w:rsidR="00EE28DE" w:rsidRDefault="00EE28DE" w:rsidP="00EE28DE">
      <w:pPr>
        <w:snapToGrid w:val="0"/>
        <w:spacing w:line="360" w:lineRule="atLeast"/>
        <w:ind w:firstLineChars="200" w:firstLine="422"/>
        <w:jc w:val="left"/>
        <w:rPr>
          <w:rFonts w:eastAsia="楷体_GB2312"/>
          <w:bCs/>
          <w:szCs w:val="21"/>
        </w:rPr>
      </w:pPr>
      <w:r>
        <w:rPr>
          <w:rFonts w:eastAsia="楷体_GB2312"/>
          <w:b/>
          <w:bCs/>
          <w:szCs w:val="21"/>
        </w:rPr>
        <w:t>5</w:t>
      </w:r>
      <w:r>
        <w:rPr>
          <w:rFonts w:eastAsia="楷体_GB2312" w:hint="eastAsia"/>
          <w:b/>
          <w:bCs/>
          <w:szCs w:val="21"/>
        </w:rPr>
        <w:t>、投资者</w:t>
      </w:r>
      <w:r>
        <w:rPr>
          <w:rFonts w:eastAsia="楷体_GB2312"/>
          <w:b/>
          <w:bCs/>
          <w:szCs w:val="21"/>
        </w:rPr>
        <w:t>、</w:t>
      </w:r>
      <w:r>
        <w:rPr>
          <w:rFonts w:eastAsia="楷体_GB2312" w:hint="eastAsia"/>
          <w:b/>
          <w:bCs/>
          <w:szCs w:val="21"/>
        </w:rPr>
        <w:t>委托人：</w:t>
      </w:r>
      <w:r>
        <w:rPr>
          <w:rFonts w:eastAsia="楷体_GB2312" w:hint="eastAsia"/>
          <w:bCs/>
          <w:szCs w:val="21"/>
        </w:rPr>
        <w:t>指依据本产品</w:t>
      </w:r>
      <w:r>
        <w:rPr>
          <w:rFonts w:eastAsia="楷体_GB2312"/>
          <w:bCs/>
          <w:szCs w:val="21"/>
        </w:rPr>
        <w:t>说明书</w:t>
      </w:r>
      <w:r>
        <w:rPr>
          <w:rFonts w:eastAsia="楷体_GB2312" w:hint="eastAsia"/>
          <w:bCs/>
          <w:szCs w:val="21"/>
        </w:rPr>
        <w:t>购买本产品份额的个人投资者或机构投资者。</w:t>
      </w:r>
    </w:p>
    <w:p w:rsidR="00EE28DE" w:rsidRDefault="00EE28DE" w:rsidP="00EE28DE">
      <w:pPr>
        <w:snapToGrid w:val="0"/>
        <w:spacing w:line="360" w:lineRule="atLeast"/>
        <w:ind w:firstLineChars="200" w:firstLine="422"/>
        <w:jc w:val="left"/>
        <w:rPr>
          <w:rFonts w:eastAsia="楷体_GB2312"/>
          <w:b/>
          <w:bCs/>
          <w:szCs w:val="21"/>
        </w:rPr>
      </w:pPr>
      <w:r>
        <w:rPr>
          <w:rFonts w:eastAsia="楷体_GB2312"/>
          <w:b/>
          <w:bCs/>
          <w:szCs w:val="21"/>
        </w:rPr>
        <w:t>6</w:t>
      </w:r>
      <w:r>
        <w:rPr>
          <w:rFonts w:eastAsia="楷体_GB2312" w:hint="eastAsia"/>
          <w:b/>
          <w:bCs/>
          <w:szCs w:val="21"/>
        </w:rPr>
        <w:t>、个人投资者：</w:t>
      </w:r>
      <w:r>
        <w:rPr>
          <w:rFonts w:eastAsia="楷体_GB2312" w:hint="eastAsia"/>
          <w:bCs/>
          <w:szCs w:val="21"/>
        </w:rPr>
        <w:t>指依法投资本</w:t>
      </w:r>
      <w:r>
        <w:rPr>
          <w:rFonts w:eastAsia="楷体_GB2312"/>
          <w:bCs/>
          <w:szCs w:val="21"/>
        </w:rPr>
        <w:t>理财产品</w:t>
      </w:r>
      <w:r>
        <w:rPr>
          <w:rFonts w:eastAsia="楷体_GB2312" w:hint="eastAsia"/>
          <w:bCs/>
          <w:szCs w:val="21"/>
        </w:rPr>
        <w:t>的自然人。</w:t>
      </w:r>
    </w:p>
    <w:p w:rsidR="00EE28DE" w:rsidRDefault="00EE28DE" w:rsidP="00EE28DE">
      <w:pPr>
        <w:snapToGrid w:val="0"/>
        <w:spacing w:line="360" w:lineRule="exact"/>
        <w:ind w:firstLineChars="200" w:firstLine="422"/>
        <w:rPr>
          <w:rFonts w:eastAsia="楷体_GB2312"/>
          <w:bCs/>
          <w:szCs w:val="21"/>
        </w:rPr>
      </w:pPr>
      <w:r>
        <w:rPr>
          <w:rFonts w:eastAsia="楷体_GB2312"/>
          <w:b/>
          <w:bCs/>
          <w:szCs w:val="21"/>
        </w:rPr>
        <w:t>7</w:t>
      </w:r>
      <w:r>
        <w:rPr>
          <w:rFonts w:eastAsia="楷体_GB2312" w:hint="eastAsia"/>
          <w:b/>
          <w:bCs/>
          <w:szCs w:val="21"/>
        </w:rPr>
        <w:t>、机构投资者：</w:t>
      </w:r>
      <w:r>
        <w:rPr>
          <w:rFonts w:eastAsia="楷体_GB2312" w:hint="eastAsia"/>
          <w:bCs/>
          <w:szCs w:val="21"/>
        </w:rPr>
        <w:t>指依法投资本</w:t>
      </w:r>
      <w:r>
        <w:rPr>
          <w:rFonts w:eastAsia="楷体_GB2312"/>
          <w:bCs/>
          <w:szCs w:val="21"/>
        </w:rPr>
        <w:t>理财</w:t>
      </w:r>
      <w:r>
        <w:rPr>
          <w:rFonts w:eastAsia="楷体_GB2312" w:hint="eastAsia"/>
          <w:bCs/>
          <w:szCs w:val="21"/>
        </w:rPr>
        <w:t>产品，在中华人民共和国境内合法注册登记或经有关政府部门批准设立的企业法人、事业法人、社会团体或其他组织以及合格境外机构。</w:t>
      </w:r>
    </w:p>
    <w:p w:rsidR="00EE28DE" w:rsidRDefault="00EE28DE" w:rsidP="00EE28DE">
      <w:pPr>
        <w:snapToGrid w:val="0"/>
        <w:spacing w:line="360" w:lineRule="atLeast"/>
        <w:ind w:firstLineChars="200" w:firstLine="422"/>
        <w:jc w:val="left"/>
        <w:rPr>
          <w:rFonts w:eastAsia="楷体_GB2312"/>
          <w:b/>
          <w:bCs/>
          <w:szCs w:val="21"/>
        </w:rPr>
      </w:pPr>
      <w:r>
        <w:rPr>
          <w:rFonts w:eastAsia="楷体_GB2312" w:hint="eastAsia"/>
          <w:b/>
          <w:bCs/>
          <w:szCs w:val="21"/>
        </w:rPr>
        <w:t>8</w:t>
      </w:r>
      <w:r>
        <w:rPr>
          <w:rFonts w:eastAsia="楷体_GB2312" w:hint="eastAsia"/>
          <w:bCs/>
          <w:szCs w:val="21"/>
        </w:rPr>
        <w:t>、</w:t>
      </w:r>
      <w:r>
        <w:rPr>
          <w:rFonts w:eastAsia="楷体_GB2312"/>
          <w:b/>
          <w:bCs/>
          <w:szCs w:val="21"/>
        </w:rPr>
        <w:t>募集期</w:t>
      </w:r>
      <w:r>
        <w:rPr>
          <w:rFonts w:eastAsia="楷体_GB2312"/>
          <w:bCs/>
          <w:szCs w:val="21"/>
        </w:rPr>
        <w:t>：</w:t>
      </w:r>
      <w:r>
        <w:rPr>
          <w:rFonts w:eastAsia="楷体_GB2312" w:hint="eastAsia"/>
          <w:bCs/>
          <w:szCs w:val="21"/>
        </w:rPr>
        <w:t>募集期</w:t>
      </w:r>
      <w:r>
        <w:rPr>
          <w:rFonts w:eastAsia="楷体_GB2312"/>
          <w:bCs/>
          <w:szCs w:val="21"/>
        </w:rPr>
        <w:t>是指本理财产品</w:t>
      </w:r>
      <w:r>
        <w:rPr>
          <w:rFonts w:eastAsia="楷体_GB2312" w:hint="eastAsia"/>
          <w:bCs/>
          <w:szCs w:val="21"/>
        </w:rPr>
        <w:t>自发行</w:t>
      </w:r>
      <w:r>
        <w:rPr>
          <w:rFonts w:eastAsia="楷体_GB2312"/>
          <w:bCs/>
          <w:szCs w:val="21"/>
        </w:rPr>
        <w:t>公告之日</w:t>
      </w:r>
      <w:r>
        <w:rPr>
          <w:rFonts w:eastAsia="楷体_GB2312" w:hint="eastAsia"/>
          <w:bCs/>
          <w:szCs w:val="21"/>
        </w:rPr>
        <w:t>到理财</w:t>
      </w:r>
      <w:r>
        <w:rPr>
          <w:rFonts w:eastAsia="楷体_GB2312"/>
          <w:bCs/>
          <w:szCs w:val="21"/>
        </w:rPr>
        <w:t>产品</w:t>
      </w:r>
      <w:r>
        <w:rPr>
          <w:rFonts w:eastAsia="楷体_GB2312" w:hint="eastAsia"/>
          <w:bCs/>
          <w:szCs w:val="21"/>
        </w:rPr>
        <w:t>正式</w:t>
      </w:r>
      <w:r>
        <w:rPr>
          <w:rFonts w:eastAsia="楷体_GB2312"/>
          <w:bCs/>
          <w:szCs w:val="21"/>
        </w:rPr>
        <w:t>成立</w:t>
      </w:r>
      <w:r>
        <w:rPr>
          <w:rFonts w:eastAsia="楷体_GB2312" w:hint="eastAsia"/>
          <w:bCs/>
          <w:szCs w:val="21"/>
        </w:rPr>
        <w:t>之间的</w:t>
      </w:r>
      <w:r>
        <w:rPr>
          <w:rFonts w:eastAsia="楷体_GB2312"/>
          <w:bCs/>
          <w:szCs w:val="21"/>
        </w:rPr>
        <w:t>时间段。</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9</w:t>
      </w:r>
      <w:r>
        <w:rPr>
          <w:rFonts w:eastAsia="楷体_GB2312" w:hint="eastAsia"/>
          <w:b/>
          <w:bCs/>
          <w:szCs w:val="21"/>
        </w:rPr>
        <w:t>、成立日：</w:t>
      </w:r>
      <w:r>
        <w:rPr>
          <w:rFonts w:eastAsia="楷体_GB2312" w:hint="eastAsia"/>
          <w:bCs/>
          <w:szCs w:val="21"/>
        </w:rPr>
        <w:t>指本理财</w:t>
      </w:r>
      <w:r>
        <w:rPr>
          <w:rFonts w:eastAsia="楷体_GB2312"/>
          <w:bCs/>
          <w:szCs w:val="21"/>
        </w:rPr>
        <w:t>产品在</w:t>
      </w:r>
      <w:r>
        <w:rPr>
          <w:rFonts w:eastAsia="楷体_GB2312" w:hint="eastAsia"/>
          <w:bCs/>
          <w:szCs w:val="21"/>
        </w:rPr>
        <w:t>募集期</w:t>
      </w:r>
      <w:r>
        <w:rPr>
          <w:rFonts w:eastAsia="楷体_GB2312"/>
          <w:bCs/>
          <w:szCs w:val="21"/>
        </w:rPr>
        <w:t>达到募集金额的下限，</w:t>
      </w:r>
      <w:r>
        <w:rPr>
          <w:rFonts w:eastAsia="楷体_GB2312" w:hint="eastAsia"/>
          <w:bCs/>
          <w:szCs w:val="21"/>
        </w:rPr>
        <w:t>并</w:t>
      </w:r>
      <w:r>
        <w:rPr>
          <w:rFonts w:eastAsia="楷体_GB2312"/>
          <w:bCs/>
          <w:szCs w:val="21"/>
        </w:rPr>
        <w:t>正式</w:t>
      </w:r>
      <w:r>
        <w:rPr>
          <w:rFonts w:eastAsia="楷体_GB2312" w:hint="eastAsia"/>
          <w:bCs/>
          <w:szCs w:val="21"/>
        </w:rPr>
        <w:t>成立的</w:t>
      </w:r>
      <w:r>
        <w:rPr>
          <w:rFonts w:eastAsia="楷体_GB2312"/>
          <w:bCs/>
          <w:szCs w:val="21"/>
        </w:rPr>
        <w:t>日期</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10</w:t>
      </w:r>
      <w:r>
        <w:rPr>
          <w:rFonts w:eastAsia="楷体_GB2312" w:hint="eastAsia"/>
          <w:b/>
          <w:bCs/>
          <w:szCs w:val="21"/>
        </w:rPr>
        <w:t>、工作</w:t>
      </w:r>
      <w:r>
        <w:rPr>
          <w:rFonts w:eastAsia="楷体_GB2312"/>
          <w:b/>
          <w:bCs/>
          <w:szCs w:val="21"/>
        </w:rPr>
        <w:t>日：</w:t>
      </w:r>
      <w:r>
        <w:rPr>
          <w:rFonts w:eastAsia="楷体_GB2312" w:hint="eastAsia"/>
          <w:bCs/>
          <w:szCs w:val="21"/>
        </w:rPr>
        <w:t>系指</w:t>
      </w:r>
      <w:r>
        <w:rPr>
          <w:rFonts w:eastAsia="楷体_GB2312"/>
          <w:bCs/>
          <w:szCs w:val="21"/>
        </w:rPr>
        <w:t>除</w:t>
      </w:r>
      <w:r>
        <w:rPr>
          <w:rFonts w:eastAsia="楷体_GB2312" w:hint="eastAsia"/>
          <w:bCs/>
          <w:szCs w:val="21"/>
        </w:rPr>
        <w:t>“</w:t>
      </w:r>
      <w:r>
        <w:rPr>
          <w:rFonts w:eastAsia="楷体_GB2312"/>
          <w:bCs/>
          <w:szCs w:val="21"/>
        </w:rPr>
        <w:t>中国</w:t>
      </w:r>
      <w:r>
        <w:rPr>
          <w:rFonts w:eastAsia="楷体_GB2312" w:hint="eastAsia"/>
          <w:bCs/>
          <w:szCs w:val="21"/>
        </w:rPr>
        <w:t>”</w:t>
      </w:r>
      <w:r>
        <w:rPr>
          <w:rFonts w:eastAsia="楷体_GB2312"/>
          <w:bCs/>
          <w:szCs w:val="21"/>
        </w:rPr>
        <w:t>的</w:t>
      </w:r>
      <w:r>
        <w:rPr>
          <w:rFonts w:eastAsia="楷体_GB2312" w:hint="eastAsia"/>
          <w:bCs/>
          <w:szCs w:val="21"/>
        </w:rPr>
        <w:t>法定</w:t>
      </w:r>
      <w:r>
        <w:rPr>
          <w:rFonts w:eastAsia="楷体_GB2312"/>
          <w:bCs/>
          <w:szCs w:val="21"/>
        </w:rPr>
        <w:t>公休日</w:t>
      </w:r>
      <w:r>
        <w:rPr>
          <w:rFonts w:eastAsia="楷体_GB2312" w:hint="eastAsia"/>
          <w:bCs/>
          <w:szCs w:val="21"/>
        </w:rPr>
        <w:t>和</w:t>
      </w:r>
      <w:r>
        <w:rPr>
          <w:rFonts w:eastAsia="楷体_GB2312"/>
          <w:bCs/>
          <w:szCs w:val="21"/>
        </w:rPr>
        <w:t>节假日</w:t>
      </w:r>
      <w:r>
        <w:rPr>
          <w:rFonts w:eastAsia="楷体_GB2312" w:hint="eastAsia"/>
          <w:bCs/>
          <w:szCs w:val="21"/>
        </w:rPr>
        <w:t>之外</w:t>
      </w:r>
      <w:r>
        <w:rPr>
          <w:rFonts w:eastAsia="楷体_GB2312"/>
          <w:bCs/>
          <w:szCs w:val="21"/>
        </w:rPr>
        <w:t>的</w:t>
      </w:r>
      <w:r>
        <w:rPr>
          <w:rFonts w:eastAsia="楷体_GB2312" w:hint="eastAsia"/>
          <w:bCs/>
          <w:szCs w:val="21"/>
        </w:rPr>
        <w:t>任何</w:t>
      </w:r>
      <w:r>
        <w:rPr>
          <w:rFonts w:eastAsia="楷体_GB2312"/>
          <w:bCs/>
          <w:szCs w:val="21"/>
        </w:rPr>
        <w:t>一日。</w:t>
      </w:r>
    </w:p>
    <w:p w:rsidR="00EE28DE" w:rsidRDefault="00EE28DE" w:rsidP="00EE28DE">
      <w:pPr>
        <w:snapToGrid w:val="0"/>
        <w:spacing w:line="360" w:lineRule="atLeast"/>
        <w:ind w:firstLineChars="200" w:firstLine="422"/>
        <w:rPr>
          <w:rFonts w:eastAsia="楷体_GB2312"/>
          <w:bCs/>
          <w:szCs w:val="21"/>
        </w:rPr>
      </w:pPr>
      <w:r>
        <w:rPr>
          <w:rFonts w:eastAsia="楷体_GB2312" w:hint="eastAsia"/>
          <w:b/>
          <w:bCs/>
          <w:szCs w:val="21"/>
        </w:rPr>
        <w:t>11</w:t>
      </w:r>
      <w:r>
        <w:rPr>
          <w:rFonts w:eastAsia="楷体_GB2312" w:hint="eastAsia"/>
          <w:b/>
          <w:bCs/>
          <w:szCs w:val="21"/>
        </w:rPr>
        <w:t>、</w:t>
      </w:r>
      <w:r>
        <w:rPr>
          <w:rFonts w:eastAsia="楷体_GB2312"/>
          <w:b/>
          <w:bCs/>
          <w:szCs w:val="21"/>
        </w:rPr>
        <w:t>自然日：</w:t>
      </w:r>
      <w:r>
        <w:rPr>
          <w:rFonts w:eastAsia="楷体_GB2312" w:hint="eastAsia"/>
          <w:bCs/>
          <w:szCs w:val="21"/>
        </w:rPr>
        <w:t xml:space="preserve"> </w:t>
      </w:r>
      <w:r>
        <w:rPr>
          <w:rFonts w:eastAsia="楷体_GB2312" w:hint="eastAsia"/>
          <w:bCs/>
          <w:szCs w:val="21"/>
        </w:rPr>
        <w:t>以</w:t>
      </w:r>
      <w:r>
        <w:rPr>
          <w:rFonts w:eastAsia="楷体_GB2312"/>
          <w:bCs/>
          <w:szCs w:val="21"/>
        </w:rPr>
        <w:t>1</w:t>
      </w:r>
      <w:r>
        <w:rPr>
          <w:rFonts w:eastAsia="楷体_GB2312"/>
          <w:bCs/>
          <w:szCs w:val="21"/>
        </w:rPr>
        <w:t>年</w:t>
      </w:r>
      <w:r>
        <w:rPr>
          <w:rFonts w:eastAsia="楷体_GB2312" w:hint="eastAsia"/>
          <w:bCs/>
          <w:szCs w:val="21"/>
        </w:rPr>
        <w:t>365</w:t>
      </w:r>
      <w:r>
        <w:rPr>
          <w:rFonts w:eastAsia="楷体_GB2312" w:hint="eastAsia"/>
          <w:bCs/>
          <w:szCs w:val="21"/>
        </w:rPr>
        <w:t>（</w:t>
      </w:r>
      <w:r>
        <w:rPr>
          <w:rFonts w:eastAsia="楷体_GB2312" w:hint="eastAsia"/>
          <w:bCs/>
          <w:szCs w:val="21"/>
        </w:rPr>
        <w:t>366</w:t>
      </w:r>
      <w:r>
        <w:rPr>
          <w:rFonts w:eastAsia="楷体_GB2312" w:hint="eastAsia"/>
          <w:bCs/>
          <w:szCs w:val="21"/>
        </w:rPr>
        <w:t>）天</w:t>
      </w:r>
      <w:r>
        <w:rPr>
          <w:rFonts w:eastAsia="楷体_GB2312"/>
          <w:bCs/>
          <w:szCs w:val="21"/>
        </w:rPr>
        <w:t>定义的</w:t>
      </w:r>
      <w:r>
        <w:rPr>
          <w:rFonts w:eastAsia="楷体_GB2312" w:hint="eastAsia"/>
          <w:bCs/>
          <w:szCs w:val="21"/>
        </w:rPr>
        <w:t>每一天</w:t>
      </w:r>
      <w:r>
        <w:rPr>
          <w:rFonts w:eastAsia="楷体_GB2312"/>
          <w:bCs/>
          <w:szCs w:val="21"/>
        </w:rPr>
        <w:t>为一个自然日。</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12</w:t>
      </w:r>
      <w:r>
        <w:rPr>
          <w:rFonts w:eastAsia="楷体_GB2312" w:hint="eastAsia"/>
          <w:b/>
          <w:bCs/>
          <w:szCs w:val="21"/>
        </w:rPr>
        <w:t>、存续期：</w:t>
      </w:r>
      <w:r>
        <w:rPr>
          <w:rFonts w:eastAsia="楷体_GB2312" w:hint="eastAsia"/>
          <w:bCs/>
          <w:szCs w:val="21"/>
        </w:rPr>
        <w:t>指本理财</w:t>
      </w:r>
      <w:r>
        <w:rPr>
          <w:rFonts w:eastAsia="楷体_GB2312"/>
          <w:bCs/>
          <w:szCs w:val="21"/>
        </w:rPr>
        <w:t>产品</w:t>
      </w:r>
      <w:r>
        <w:rPr>
          <w:rFonts w:eastAsia="楷体_GB2312" w:hint="eastAsia"/>
          <w:bCs/>
          <w:szCs w:val="21"/>
        </w:rPr>
        <w:t>成立至终止之间的期限。</w:t>
      </w:r>
    </w:p>
    <w:p w:rsidR="00EE28DE" w:rsidRDefault="00EE28DE" w:rsidP="00EE28DE">
      <w:pPr>
        <w:snapToGrid w:val="0"/>
        <w:spacing w:line="360" w:lineRule="atLeast"/>
        <w:ind w:firstLineChars="200" w:firstLine="422"/>
        <w:rPr>
          <w:rFonts w:eastAsia="楷体_GB2312"/>
          <w:bCs/>
          <w:szCs w:val="21"/>
        </w:rPr>
      </w:pPr>
      <w:r>
        <w:rPr>
          <w:rFonts w:eastAsia="楷体_GB2312" w:hint="eastAsia"/>
          <w:b/>
          <w:bCs/>
          <w:szCs w:val="21"/>
        </w:rPr>
        <w:t>13</w:t>
      </w:r>
      <w:r>
        <w:rPr>
          <w:rFonts w:eastAsia="楷体_GB2312" w:hint="eastAsia"/>
          <w:b/>
          <w:bCs/>
          <w:szCs w:val="21"/>
        </w:rPr>
        <w:t>、认购：</w:t>
      </w:r>
      <w:r>
        <w:rPr>
          <w:rFonts w:eastAsia="楷体_GB2312" w:hint="eastAsia"/>
          <w:bCs/>
          <w:szCs w:val="21"/>
        </w:rPr>
        <w:t>指</w:t>
      </w:r>
      <w:r>
        <w:rPr>
          <w:rFonts w:eastAsia="楷体_GB2312"/>
          <w:bCs/>
          <w:szCs w:val="21"/>
        </w:rPr>
        <w:t>在</w:t>
      </w:r>
      <w:r>
        <w:rPr>
          <w:rFonts w:eastAsia="楷体_GB2312" w:hint="eastAsia"/>
          <w:bCs/>
          <w:szCs w:val="21"/>
        </w:rPr>
        <w:t>本理财</w:t>
      </w:r>
      <w:r>
        <w:rPr>
          <w:rFonts w:eastAsia="楷体_GB2312"/>
          <w:bCs/>
          <w:szCs w:val="21"/>
        </w:rPr>
        <w:t>产品</w:t>
      </w:r>
      <w:r>
        <w:rPr>
          <w:rFonts w:eastAsia="楷体_GB2312" w:hint="eastAsia"/>
          <w:bCs/>
          <w:szCs w:val="21"/>
        </w:rPr>
        <w:t>募集</w:t>
      </w:r>
      <w:r>
        <w:rPr>
          <w:rFonts w:eastAsia="楷体_GB2312"/>
          <w:bCs/>
          <w:szCs w:val="21"/>
        </w:rPr>
        <w:t>期间</w:t>
      </w:r>
      <w:r>
        <w:rPr>
          <w:rFonts w:eastAsia="楷体_GB2312" w:hint="eastAsia"/>
          <w:bCs/>
          <w:szCs w:val="21"/>
        </w:rPr>
        <w:t>，投资者按照本说明书规定购买本计划份额</w:t>
      </w:r>
      <w:r>
        <w:rPr>
          <w:rFonts w:eastAsia="楷体_GB2312"/>
          <w:bCs/>
          <w:szCs w:val="21"/>
        </w:rPr>
        <w:t>的</w:t>
      </w:r>
      <w:r>
        <w:rPr>
          <w:rFonts w:eastAsia="楷体_GB2312" w:hint="eastAsia"/>
          <w:bCs/>
          <w:szCs w:val="21"/>
        </w:rPr>
        <w:t>行为</w:t>
      </w:r>
      <w:r>
        <w:rPr>
          <w:rFonts w:eastAsia="楷体_GB2312" w:hint="eastAsia"/>
          <w:b/>
          <w:bCs/>
          <w:szCs w:val="21"/>
        </w:rPr>
        <w:t>。</w:t>
      </w:r>
      <w:r>
        <w:rPr>
          <w:rFonts w:eastAsia="楷体_GB2312" w:hint="eastAsia"/>
          <w:bCs/>
          <w:szCs w:val="21"/>
        </w:rPr>
        <w:t>募集</w:t>
      </w:r>
      <w:r>
        <w:rPr>
          <w:rFonts w:eastAsia="楷体_GB2312"/>
          <w:bCs/>
          <w:szCs w:val="21"/>
        </w:rPr>
        <w:t>期间，投资者</w:t>
      </w:r>
      <w:r>
        <w:rPr>
          <w:rFonts w:eastAsia="楷体_GB2312" w:hint="eastAsia"/>
          <w:bCs/>
          <w:szCs w:val="21"/>
        </w:rPr>
        <w:t>认购</w:t>
      </w:r>
      <w:r>
        <w:rPr>
          <w:rFonts w:eastAsia="楷体_GB2312"/>
          <w:bCs/>
          <w:szCs w:val="21"/>
        </w:rPr>
        <w:t>本理财产品资金仅</w:t>
      </w:r>
      <w:r>
        <w:rPr>
          <w:rFonts w:eastAsia="楷体_GB2312" w:hint="eastAsia"/>
          <w:bCs/>
          <w:szCs w:val="21"/>
        </w:rPr>
        <w:t>进行</w:t>
      </w:r>
      <w:r>
        <w:rPr>
          <w:rFonts w:eastAsia="楷体_GB2312"/>
          <w:bCs/>
          <w:szCs w:val="21"/>
        </w:rPr>
        <w:t>冻结</w:t>
      </w:r>
      <w:r>
        <w:rPr>
          <w:rFonts w:eastAsia="楷体_GB2312" w:hint="eastAsia"/>
          <w:bCs/>
          <w:szCs w:val="21"/>
        </w:rPr>
        <w:t>，</w:t>
      </w:r>
      <w:r>
        <w:rPr>
          <w:rFonts w:eastAsia="楷体_GB2312"/>
          <w:bCs/>
          <w:szCs w:val="21"/>
        </w:rPr>
        <w:t>不实际扣款。</w:t>
      </w:r>
    </w:p>
    <w:p w:rsidR="00EE28DE" w:rsidRDefault="00EE28DE" w:rsidP="00EE28DE">
      <w:pPr>
        <w:snapToGrid w:val="0"/>
        <w:spacing w:line="360" w:lineRule="atLeast"/>
        <w:ind w:firstLineChars="200" w:firstLine="422"/>
        <w:rPr>
          <w:rFonts w:eastAsia="楷体_GB2312"/>
          <w:b/>
          <w:bCs/>
          <w:szCs w:val="21"/>
        </w:rPr>
      </w:pPr>
      <w:r>
        <w:rPr>
          <w:rFonts w:eastAsia="楷体_GB2312" w:hint="eastAsia"/>
          <w:b/>
          <w:bCs/>
          <w:szCs w:val="21"/>
        </w:rPr>
        <w:t>14</w:t>
      </w:r>
      <w:r>
        <w:rPr>
          <w:rFonts w:eastAsia="楷体_GB2312" w:hint="eastAsia"/>
          <w:b/>
          <w:bCs/>
          <w:szCs w:val="21"/>
        </w:rPr>
        <w:t>、开放申购及</w:t>
      </w:r>
      <w:r>
        <w:rPr>
          <w:rFonts w:eastAsia="楷体_GB2312"/>
          <w:b/>
          <w:bCs/>
          <w:szCs w:val="21"/>
        </w:rPr>
        <w:t>赎回日</w:t>
      </w:r>
      <w:r>
        <w:rPr>
          <w:rFonts w:eastAsia="楷体_GB2312" w:hint="eastAsia"/>
          <w:b/>
          <w:bCs/>
          <w:szCs w:val="21"/>
        </w:rPr>
        <w:t>、</w:t>
      </w:r>
      <w:r>
        <w:rPr>
          <w:rFonts w:eastAsia="楷体_GB2312"/>
          <w:b/>
          <w:bCs/>
          <w:szCs w:val="21"/>
        </w:rPr>
        <w:t>开放日：</w:t>
      </w:r>
      <w:r>
        <w:rPr>
          <w:rFonts w:eastAsia="楷体_GB2312" w:hint="eastAsia"/>
          <w:bCs/>
          <w:szCs w:val="21"/>
        </w:rPr>
        <w:t>投资者进行</w:t>
      </w:r>
      <w:r>
        <w:rPr>
          <w:rFonts w:eastAsia="楷体_GB2312"/>
          <w:bCs/>
          <w:szCs w:val="21"/>
        </w:rPr>
        <w:t>申购、赎回</w:t>
      </w:r>
      <w:r>
        <w:rPr>
          <w:rFonts w:eastAsia="楷体_GB2312" w:hint="eastAsia"/>
          <w:bCs/>
          <w:szCs w:val="21"/>
        </w:rPr>
        <w:t>申请的工作</w:t>
      </w:r>
      <w:r>
        <w:rPr>
          <w:rFonts w:eastAsia="楷体_GB2312"/>
          <w:bCs/>
          <w:szCs w:val="21"/>
        </w:rPr>
        <w:t>日</w:t>
      </w:r>
      <w:r>
        <w:rPr>
          <w:rFonts w:eastAsia="楷体_GB2312" w:hint="eastAsia"/>
          <w:bCs/>
          <w:szCs w:val="21"/>
        </w:rPr>
        <w:t>。</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15</w:t>
      </w:r>
      <w:r>
        <w:rPr>
          <w:rFonts w:eastAsia="楷体_GB2312" w:hint="eastAsia"/>
          <w:b/>
          <w:bCs/>
          <w:szCs w:val="21"/>
        </w:rPr>
        <w:t>、确认日：指</w:t>
      </w:r>
      <w:r>
        <w:rPr>
          <w:rFonts w:eastAsia="楷体_GB2312" w:hint="eastAsia"/>
          <w:bCs/>
          <w:szCs w:val="21"/>
        </w:rPr>
        <w:t>管理人确认投资者申购或赎回的申请是否成立的日期。在未出现巨额赎回的情形下，产品管理人在开放日下</w:t>
      </w:r>
      <w:proofErr w:type="gramStart"/>
      <w:r>
        <w:rPr>
          <w:rFonts w:eastAsia="楷体_GB2312" w:hint="eastAsia"/>
          <w:bCs/>
          <w:szCs w:val="21"/>
        </w:rPr>
        <w:t>一</w:t>
      </w:r>
      <w:proofErr w:type="gramEnd"/>
      <w:r>
        <w:rPr>
          <w:rFonts w:eastAsia="楷体_GB2312" w:hint="eastAsia"/>
          <w:bCs/>
          <w:szCs w:val="21"/>
        </w:rPr>
        <w:t>工作日确认投资者申购、赎回是否成功，确认成立的，以申购开放日的日</w:t>
      </w:r>
      <w:proofErr w:type="gramStart"/>
      <w:r>
        <w:rPr>
          <w:rFonts w:eastAsia="楷体_GB2312" w:hint="eastAsia"/>
          <w:bCs/>
          <w:szCs w:val="21"/>
        </w:rPr>
        <w:t>终单位</w:t>
      </w:r>
      <w:proofErr w:type="gramEnd"/>
      <w:r>
        <w:rPr>
          <w:rFonts w:eastAsia="楷体_GB2312" w:hint="eastAsia"/>
          <w:bCs/>
          <w:szCs w:val="21"/>
        </w:rPr>
        <w:t>净值把申购的投资者的资金转化为本产品的相应份额，按开放日的日</w:t>
      </w:r>
      <w:proofErr w:type="gramStart"/>
      <w:r>
        <w:rPr>
          <w:rFonts w:eastAsia="楷体_GB2312" w:hint="eastAsia"/>
          <w:bCs/>
          <w:szCs w:val="21"/>
        </w:rPr>
        <w:t>终单位</w:t>
      </w:r>
      <w:proofErr w:type="gramEnd"/>
      <w:r>
        <w:rPr>
          <w:rFonts w:eastAsia="楷体_GB2312" w:hint="eastAsia"/>
          <w:bCs/>
          <w:szCs w:val="21"/>
        </w:rPr>
        <w:t>净值对赎回的投资者的本金及收益进行兑付。管理人保留对产品的开放日进行调整</w:t>
      </w:r>
      <w:r>
        <w:rPr>
          <w:rFonts w:eastAsia="楷体_GB2312" w:hint="eastAsia"/>
          <w:bCs/>
          <w:szCs w:val="21"/>
        </w:rPr>
        <w:lastRenderedPageBreak/>
        <w:t>的权利。</w:t>
      </w:r>
    </w:p>
    <w:p w:rsidR="00EE28DE" w:rsidRDefault="00EE28DE" w:rsidP="00EE28DE">
      <w:pPr>
        <w:snapToGrid w:val="0"/>
        <w:spacing w:line="360" w:lineRule="atLeast"/>
        <w:ind w:firstLineChars="200" w:firstLine="422"/>
        <w:rPr>
          <w:rFonts w:eastAsia="楷体_GB2312"/>
          <w:bCs/>
          <w:szCs w:val="21"/>
        </w:rPr>
      </w:pPr>
      <w:r>
        <w:rPr>
          <w:rFonts w:eastAsia="楷体_GB2312" w:hint="eastAsia"/>
          <w:b/>
          <w:bCs/>
          <w:szCs w:val="21"/>
        </w:rPr>
        <w:t>1</w:t>
      </w:r>
      <w:r>
        <w:rPr>
          <w:rFonts w:eastAsia="楷体_GB2312"/>
          <w:b/>
          <w:bCs/>
          <w:szCs w:val="21"/>
        </w:rPr>
        <w:t>6</w:t>
      </w:r>
      <w:r>
        <w:rPr>
          <w:rFonts w:eastAsia="楷体_GB2312" w:hint="eastAsia"/>
          <w:b/>
          <w:bCs/>
          <w:szCs w:val="21"/>
        </w:rPr>
        <w:t>、</w:t>
      </w:r>
      <w:r>
        <w:rPr>
          <w:rFonts w:eastAsia="楷体_GB2312" w:hint="eastAsia"/>
          <w:b/>
          <w:bCs/>
          <w:szCs w:val="21"/>
        </w:rPr>
        <w:t xml:space="preserve">T </w:t>
      </w:r>
      <w:r>
        <w:rPr>
          <w:rFonts w:eastAsia="楷体_GB2312" w:hint="eastAsia"/>
          <w:b/>
          <w:bCs/>
          <w:szCs w:val="21"/>
        </w:rPr>
        <w:t>日</w:t>
      </w:r>
      <w:r>
        <w:rPr>
          <w:rFonts w:eastAsia="楷体_GB2312" w:hint="eastAsia"/>
          <w:bCs/>
          <w:szCs w:val="21"/>
        </w:rPr>
        <w:t>：指某一事件或行为发生的当日，具体以相关条款约定为准。</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17</w:t>
      </w:r>
      <w:r>
        <w:rPr>
          <w:rFonts w:eastAsia="楷体_GB2312" w:hint="eastAsia"/>
          <w:b/>
          <w:bCs/>
          <w:szCs w:val="21"/>
        </w:rPr>
        <w:t>、</w:t>
      </w:r>
      <w:proofErr w:type="spellStart"/>
      <w:r>
        <w:rPr>
          <w:rFonts w:eastAsia="楷体_GB2312" w:hint="eastAsia"/>
          <w:b/>
          <w:bCs/>
          <w:szCs w:val="21"/>
        </w:rPr>
        <w:t>T+n</w:t>
      </w:r>
      <w:proofErr w:type="spellEnd"/>
      <w:r>
        <w:rPr>
          <w:rFonts w:eastAsia="楷体_GB2312" w:hint="eastAsia"/>
          <w:b/>
          <w:bCs/>
          <w:szCs w:val="21"/>
        </w:rPr>
        <w:t xml:space="preserve"> </w:t>
      </w:r>
      <w:r>
        <w:rPr>
          <w:rFonts w:eastAsia="楷体_GB2312" w:hint="eastAsia"/>
          <w:b/>
          <w:bCs/>
          <w:szCs w:val="21"/>
        </w:rPr>
        <w:t>日：</w:t>
      </w:r>
      <w:r>
        <w:rPr>
          <w:rFonts w:eastAsia="楷体_GB2312" w:hint="eastAsia"/>
          <w:bCs/>
          <w:szCs w:val="21"/>
        </w:rPr>
        <w:t>指</w:t>
      </w:r>
      <w:r>
        <w:rPr>
          <w:rFonts w:eastAsia="楷体_GB2312" w:hint="eastAsia"/>
          <w:bCs/>
          <w:szCs w:val="21"/>
        </w:rPr>
        <w:t xml:space="preserve"> T </w:t>
      </w:r>
      <w:r>
        <w:rPr>
          <w:rFonts w:eastAsia="楷体_GB2312" w:hint="eastAsia"/>
          <w:bCs/>
          <w:szCs w:val="21"/>
        </w:rPr>
        <w:t>日后（不包括</w:t>
      </w:r>
      <w:r>
        <w:rPr>
          <w:rFonts w:eastAsia="楷体_GB2312" w:hint="eastAsia"/>
          <w:bCs/>
          <w:szCs w:val="21"/>
        </w:rPr>
        <w:t xml:space="preserve"> T </w:t>
      </w:r>
      <w:r>
        <w:rPr>
          <w:rFonts w:eastAsia="楷体_GB2312" w:hint="eastAsia"/>
          <w:bCs/>
          <w:szCs w:val="21"/>
        </w:rPr>
        <w:t>日）的第</w:t>
      </w:r>
      <w:r>
        <w:rPr>
          <w:rFonts w:eastAsia="楷体_GB2312" w:hint="eastAsia"/>
          <w:bCs/>
          <w:szCs w:val="21"/>
        </w:rPr>
        <w:t xml:space="preserve"> n </w:t>
      </w:r>
      <w:proofErr w:type="gramStart"/>
      <w:r>
        <w:rPr>
          <w:rFonts w:eastAsia="楷体_GB2312" w:hint="eastAsia"/>
          <w:bCs/>
          <w:szCs w:val="21"/>
        </w:rPr>
        <w:t>个</w:t>
      </w:r>
      <w:proofErr w:type="gramEnd"/>
      <w:r>
        <w:rPr>
          <w:rFonts w:eastAsia="楷体_GB2312" w:hint="eastAsia"/>
          <w:bCs/>
          <w:szCs w:val="21"/>
        </w:rPr>
        <w:t>工作日。</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18</w:t>
      </w:r>
      <w:r>
        <w:rPr>
          <w:rFonts w:eastAsia="楷体_GB2312" w:hint="eastAsia"/>
          <w:b/>
          <w:bCs/>
          <w:szCs w:val="21"/>
        </w:rPr>
        <w:t>、</w:t>
      </w:r>
      <w:r>
        <w:rPr>
          <w:rFonts w:eastAsia="楷体_GB2312" w:hint="eastAsia"/>
          <w:b/>
          <w:bCs/>
          <w:szCs w:val="21"/>
        </w:rPr>
        <w:t xml:space="preserve">T-n </w:t>
      </w:r>
      <w:r>
        <w:rPr>
          <w:rFonts w:eastAsia="楷体_GB2312" w:hint="eastAsia"/>
          <w:b/>
          <w:bCs/>
          <w:szCs w:val="21"/>
        </w:rPr>
        <w:t>日：</w:t>
      </w:r>
      <w:r>
        <w:rPr>
          <w:rFonts w:eastAsia="楷体_GB2312" w:hint="eastAsia"/>
          <w:bCs/>
          <w:szCs w:val="21"/>
        </w:rPr>
        <w:t>指</w:t>
      </w:r>
      <w:r>
        <w:rPr>
          <w:rFonts w:eastAsia="楷体_GB2312" w:hint="eastAsia"/>
          <w:bCs/>
          <w:szCs w:val="21"/>
        </w:rPr>
        <w:t xml:space="preserve"> T </w:t>
      </w:r>
      <w:r>
        <w:rPr>
          <w:rFonts w:eastAsia="楷体_GB2312" w:hint="eastAsia"/>
          <w:bCs/>
          <w:szCs w:val="21"/>
        </w:rPr>
        <w:t>日前（不包括</w:t>
      </w:r>
      <w:r>
        <w:rPr>
          <w:rFonts w:eastAsia="楷体_GB2312" w:hint="eastAsia"/>
          <w:bCs/>
          <w:szCs w:val="21"/>
        </w:rPr>
        <w:t xml:space="preserve"> T </w:t>
      </w:r>
      <w:r>
        <w:rPr>
          <w:rFonts w:eastAsia="楷体_GB2312" w:hint="eastAsia"/>
          <w:bCs/>
          <w:szCs w:val="21"/>
        </w:rPr>
        <w:t>日）的第</w:t>
      </w:r>
      <w:r>
        <w:rPr>
          <w:rFonts w:eastAsia="楷体_GB2312" w:hint="eastAsia"/>
          <w:bCs/>
          <w:szCs w:val="21"/>
        </w:rPr>
        <w:t xml:space="preserve"> n </w:t>
      </w:r>
      <w:proofErr w:type="gramStart"/>
      <w:r>
        <w:rPr>
          <w:rFonts w:eastAsia="楷体_GB2312" w:hint="eastAsia"/>
          <w:bCs/>
          <w:szCs w:val="21"/>
        </w:rPr>
        <w:t>个</w:t>
      </w:r>
      <w:proofErr w:type="gramEnd"/>
      <w:r>
        <w:rPr>
          <w:rFonts w:eastAsia="楷体_GB2312" w:hint="eastAsia"/>
          <w:bCs/>
          <w:szCs w:val="21"/>
        </w:rPr>
        <w:t>工作日。</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19</w:t>
      </w:r>
      <w:r>
        <w:rPr>
          <w:rFonts w:eastAsia="楷体_GB2312" w:hint="eastAsia"/>
          <w:b/>
          <w:bCs/>
          <w:szCs w:val="21"/>
        </w:rPr>
        <w:t>、</w:t>
      </w:r>
      <w:r>
        <w:rPr>
          <w:rFonts w:eastAsia="楷体_GB2312"/>
          <w:b/>
          <w:bCs/>
          <w:szCs w:val="21"/>
        </w:rPr>
        <w:t>申购：</w:t>
      </w:r>
      <w:r>
        <w:rPr>
          <w:rFonts w:eastAsia="楷体_GB2312" w:hint="eastAsia"/>
          <w:bCs/>
          <w:szCs w:val="21"/>
        </w:rPr>
        <w:t>指投资者在本理财产品的申购开放日申请购买本理财产品份额的行为。</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20</w:t>
      </w:r>
      <w:r>
        <w:rPr>
          <w:rFonts w:eastAsia="楷体_GB2312" w:hint="eastAsia"/>
          <w:b/>
          <w:bCs/>
          <w:szCs w:val="21"/>
        </w:rPr>
        <w:t>、赎回</w:t>
      </w:r>
      <w:r>
        <w:rPr>
          <w:rFonts w:eastAsia="楷体_GB2312"/>
          <w:bCs/>
          <w:szCs w:val="21"/>
        </w:rPr>
        <w:t>：</w:t>
      </w:r>
      <w:r>
        <w:rPr>
          <w:rFonts w:eastAsia="楷体_GB2312" w:hint="eastAsia"/>
          <w:bCs/>
          <w:szCs w:val="21"/>
        </w:rPr>
        <w:t>指</w:t>
      </w:r>
      <w:r>
        <w:rPr>
          <w:rFonts w:eastAsia="楷体_GB2312"/>
          <w:bCs/>
          <w:szCs w:val="21"/>
        </w:rPr>
        <w:t>投资者</w:t>
      </w:r>
      <w:r>
        <w:rPr>
          <w:rFonts w:eastAsia="楷体_GB2312" w:hint="eastAsia"/>
          <w:bCs/>
          <w:szCs w:val="21"/>
        </w:rPr>
        <w:t>在本理财产品的赎回开放日将</w:t>
      </w:r>
      <w:r>
        <w:rPr>
          <w:rFonts w:eastAsia="楷体_GB2312"/>
          <w:bCs/>
          <w:szCs w:val="21"/>
        </w:rPr>
        <w:t>手</w:t>
      </w:r>
      <w:r>
        <w:rPr>
          <w:rFonts w:eastAsia="楷体_GB2312" w:hint="eastAsia"/>
          <w:bCs/>
          <w:szCs w:val="21"/>
        </w:rPr>
        <w:t>上</w:t>
      </w:r>
      <w:r>
        <w:rPr>
          <w:rFonts w:eastAsia="楷体_GB2312"/>
          <w:bCs/>
          <w:szCs w:val="21"/>
        </w:rPr>
        <w:t>持有</w:t>
      </w:r>
      <w:r>
        <w:rPr>
          <w:rFonts w:eastAsia="楷体_GB2312" w:hint="eastAsia"/>
          <w:bCs/>
          <w:szCs w:val="21"/>
        </w:rPr>
        <w:t>的份额按</w:t>
      </w:r>
      <w:r>
        <w:rPr>
          <w:rFonts w:eastAsia="楷体_GB2312"/>
          <w:bCs/>
          <w:szCs w:val="21"/>
        </w:rPr>
        <w:t>公布的</w:t>
      </w:r>
      <w:r>
        <w:rPr>
          <w:rFonts w:eastAsia="楷体_GB2312" w:hint="eastAsia"/>
          <w:bCs/>
          <w:szCs w:val="21"/>
        </w:rPr>
        <w:t>单位</w:t>
      </w:r>
      <w:r>
        <w:rPr>
          <w:rFonts w:eastAsia="楷体_GB2312"/>
          <w:bCs/>
          <w:szCs w:val="21"/>
        </w:rPr>
        <w:t>净值</w:t>
      </w:r>
      <w:r>
        <w:rPr>
          <w:rFonts w:eastAsia="楷体_GB2312" w:hint="eastAsia"/>
          <w:bCs/>
          <w:szCs w:val="21"/>
        </w:rPr>
        <w:t>卖出</w:t>
      </w:r>
      <w:r>
        <w:rPr>
          <w:rFonts w:eastAsia="楷体_GB2312"/>
          <w:bCs/>
          <w:szCs w:val="21"/>
        </w:rPr>
        <w:t>的行为</w:t>
      </w:r>
      <w:r>
        <w:rPr>
          <w:rFonts w:eastAsia="楷体_GB2312" w:hint="eastAsia"/>
          <w:bCs/>
          <w:szCs w:val="21"/>
        </w:rPr>
        <w:t>。</w:t>
      </w:r>
    </w:p>
    <w:p w:rsidR="00EE28DE" w:rsidRDefault="00EE28DE" w:rsidP="00EE28DE">
      <w:pPr>
        <w:snapToGrid w:val="0"/>
        <w:spacing w:line="360" w:lineRule="atLeast"/>
        <w:ind w:firstLineChars="200" w:firstLine="422"/>
        <w:rPr>
          <w:rFonts w:eastAsia="楷体_GB2312"/>
          <w:bCs/>
          <w:szCs w:val="21"/>
        </w:rPr>
      </w:pPr>
      <w:r>
        <w:rPr>
          <w:rFonts w:eastAsia="楷体_GB2312"/>
          <w:b/>
          <w:bCs/>
          <w:szCs w:val="21"/>
        </w:rPr>
        <w:t>21</w:t>
      </w:r>
      <w:r>
        <w:rPr>
          <w:rFonts w:eastAsia="楷体_GB2312" w:hint="eastAsia"/>
          <w:bCs/>
          <w:szCs w:val="21"/>
        </w:rPr>
        <w:t>、</w:t>
      </w:r>
      <w:r>
        <w:rPr>
          <w:rFonts w:eastAsia="楷体_GB2312" w:hint="eastAsia"/>
          <w:b/>
          <w:bCs/>
          <w:szCs w:val="21"/>
        </w:rPr>
        <w:t>单位</w:t>
      </w:r>
      <w:r>
        <w:rPr>
          <w:rFonts w:eastAsia="楷体_GB2312"/>
          <w:b/>
          <w:bCs/>
          <w:szCs w:val="21"/>
        </w:rPr>
        <w:t>净值</w:t>
      </w:r>
      <w:r>
        <w:rPr>
          <w:rFonts w:eastAsia="楷体_GB2312" w:hint="eastAsia"/>
          <w:b/>
          <w:bCs/>
          <w:szCs w:val="21"/>
        </w:rPr>
        <w:t>:</w:t>
      </w:r>
      <w:r>
        <w:rPr>
          <w:rFonts w:eastAsia="楷体_GB2312" w:hint="eastAsia"/>
          <w:bCs/>
          <w:szCs w:val="21"/>
        </w:rPr>
        <w:t xml:space="preserve"> </w:t>
      </w:r>
      <w:r>
        <w:rPr>
          <w:rFonts w:eastAsia="楷体_GB2312"/>
          <w:bCs/>
          <w:szCs w:val="21"/>
        </w:rPr>
        <w:t xml:space="preserve"> </w:t>
      </w:r>
      <w:r>
        <w:rPr>
          <w:rFonts w:eastAsia="楷体_GB2312" w:hint="eastAsia"/>
          <w:bCs/>
          <w:szCs w:val="21"/>
        </w:rPr>
        <w:t>指每</w:t>
      </w:r>
      <w:r>
        <w:rPr>
          <w:rFonts w:eastAsia="楷体_GB2312"/>
          <w:bCs/>
          <w:szCs w:val="21"/>
        </w:rPr>
        <w:t>份本理财产品的净</w:t>
      </w:r>
      <w:r>
        <w:rPr>
          <w:rFonts w:eastAsia="楷体_GB2312" w:hint="eastAsia"/>
          <w:bCs/>
          <w:szCs w:val="21"/>
        </w:rPr>
        <w:t>资产</w:t>
      </w:r>
      <w:r>
        <w:rPr>
          <w:rFonts w:eastAsia="楷体_GB2312"/>
          <w:bCs/>
          <w:szCs w:val="21"/>
        </w:rPr>
        <w:t>价值</w:t>
      </w:r>
      <w:r>
        <w:rPr>
          <w:rFonts w:eastAsia="楷体_GB2312" w:hint="eastAsia"/>
          <w:bCs/>
          <w:szCs w:val="21"/>
        </w:rPr>
        <w:t>。</w:t>
      </w:r>
    </w:p>
    <w:p w:rsidR="00EE28DE" w:rsidRDefault="00EE28DE" w:rsidP="00EE28DE">
      <w:pPr>
        <w:pStyle w:val="Default"/>
        <w:spacing w:line="360" w:lineRule="auto"/>
        <w:ind w:firstLineChars="200" w:firstLine="422"/>
        <w:rPr>
          <w:rFonts w:ascii="Times New Roman" w:eastAsia="楷体_GB2312" w:cs="Times New Roman"/>
          <w:bCs/>
          <w:color w:val="auto"/>
          <w:kern w:val="2"/>
          <w:sz w:val="21"/>
          <w:szCs w:val="21"/>
        </w:rPr>
      </w:pPr>
      <w:r>
        <w:rPr>
          <w:rFonts w:ascii="Times New Roman" w:eastAsia="楷体_GB2312" w:cs="Times New Roman"/>
          <w:b/>
          <w:bCs/>
          <w:color w:val="auto"/>
          <w:kern w:val="2"/>
          <w:sz w:val="21"/>
          <w:szCs w:val="21"/>
        </w:rPr>
        <w:t>22</w:t>
      </w:r>
      <w:r>
        <w:rPr>
          <w:rFonts w:ascii="Times New Roman" w:eastAsia="楷体_GB2312" w:cs="Times New Roman" w:hint="eastAsia"/>
          <w:b/>
          <w:bCs/>
          <w:color w:val="auto"/>
          <w:kern w:val="2"/>
          <w:sz w:val="21"/>
          <w:szCs w:val="21"/>
        </w:rPr>
        <w:t>、巨额赎回：</w:t>
      </w:r>
      <w:r>
        <w:rPr>
          <w:rFonts w:ascii="Times New Roman" w:eastAsia="楷体_GB2312" w:cs="Times New Roman" w:hint="eastAsia"/>
          <w:bCs/>
          <w:color w:val="auto"/>
          <w:kern w:val="2"/>
          <w:sz w:val="21"/>
          <w:szCs w:val="21"/>
        </w:rPr>
        <w:t>是指单个开放日中，本产品的产品份额净赎回申请（赎回</w:t>
      </w:r>
      <w:proofErr w:type="gramStart"/>
      <w:r>
        <w:rPr>
          <w:rFonts w:ascii="Times New Roman" w:eastAsia="楷体_GB2312" w:cs="Times New Roman" w:hint="eastAsia"/>
          <w:bCs/>
          <w:color w:val="auto"/>
          <w:kern w:val="2"/>
          <w:sz w:val="21"/>
          <w:szCs w:val="21"/>
        </w:rPr>
        <w:t>申请总</w:t>
      </w:r>
      <w:proofErr w:type="gramEnd"/>
      <w:r>
        <w:rPr>
          <w:rFonts w:ascii="Times New Roman" w:eastAsia="楷体_GB2312" w:cs="Times New Roman" w:hint="eastAsia"/>
          <w:bCs/>
          <w:color w:val="auto"/>
          <w:kern w:val="2"/>
          <w:sz w:val="21"/>
          <w:szCs w:val="21"/>
        </w:rPr>
        <w:t>份额扣除申购总份额后的余额</w:t>
      </w:r>
      <w:r>
        <w:rPr>
          <w:rFonts w:ascii="Times New Roman" w:eastAsia="楷体_GB2312" w:cs="Times New Roman" w:hint="eastAsia"/>
          <w:bCs/>
          <w:color w:val="auto"/>
          <w:kern w:val="2"/>
          <w:sz w:val="21"/>
          <w:szCs w:val="21"/>
        </w:rPr>
        <w:t>,</w:t>
      </w:r>
      <w:r>
        <w:rPr>
          <w:rFonts w:ascii="Times New Roman" w:eastAsia="楷体_GB2312" w:cs="Times New Roman" w:hint="eastAsia"/>
          <w:bCs/>
          <w:color w:val="auto"/>
          <w:kern w:val="2"/>
          <w:sz w:val="21"/>
          <w:szCs w:val="21"/>
        </w:rPr>
        <w:t>下同）之和达到上一日产品总份额的</w:t>
      </w:r>
      <w:r>
        <w:rPr>
          <w:rFonts w:ascii="Times New Roman" w:eastAsia="楷体_GB2312" w:cs="Times New Roman" w:hint="eastAsia"/>
          <w:bCs/>
          <w:color w:val="auto"/>
          <w:kern w:val="2"/>
          <w:sz w:val="21"/>
          <w:szCs w:val="21"/>
        </w:rPr>
        <w:t>10%</w:t>
      </w:r>
      <w:r>
        <w:rPr>
          <w:rFonts w:ascii="Times New Roman" w:eastAsia="楷体_GB2312" w:cs="Times New Roman" w:hint="eastAsia"/>
          <w:bCs/>
          <w:color w:val="auto"/>
          <w:kern w:val="2"/>
          <w:sz w:val="21"/>
          <w:szCs w:val="21"/>
        </w:rPr>
        <w:t>的赎回行为。</w:t>
      </w:r>
    </w:p>
    <w:p w:rsidR="00EE28DE" w:rsidRDefault="00EE28DE" w:rsidP="00EE28DE">
      <w:pPr>
        <w:pStyle w:val="Default"/>
        <w:spacing w:line="360" w:lineRule="auto"/>
        <w:ind w:firstLineChars="200" w:firstLine="422"/>
        <w:rPr>
          <w:rFonts w:ascii="Times New Roman" w:eastAsia="楷体_GB2312" w:cs="Times New Roman"/>
          <w:bCs/>
          <w:color w:val="auto"/>
          <w:kern w:val="2"/>
          <w:sz w:val="21"/>
          <w:szCs w:val="21"/>
        </w:rPr>
      </w:pPr>
      <w:r>
        <w:rPr>
          <w:rFonts w:ascii="Times New Roman" w:eastAsia="楷体_GB2312" w:cs="Times New Roman"/>
          <w:b/>
          <w:bCs/>
          <w:color w:val="auto"/>
          <w:kern w:val="2"/>
          <w:sz w:val="21"/>
          <w:szCs w:val="21"/>
        </w:rPr>
        <w:t>23</w:t>
      </w:r>
      <w:r>
        <w:rPr>
          <w:rFonts w:ascii="Times New Roman" w:eastAsia="楷体_GB2312" w:cs="Times New Roman" w:hint="eastAsia"/>
          <w:b/>
          <w:bCs/>
          <w:color w:val="auto"/>
          <w:kern w:val="2"/>
          <w:sz w:val="21"/>
          <w:szCs w:val="21"/>
        </w:rPr>
        <w:t>、流动性受限资产：</w:t>
      </w:r>
      <w:r>
        <w:rPr>
          <w:rFonts w:ascii="Times New Roman" w:eastAsia="楷体_GB2312" w:cs="Times New Roman" w:hint="eastAsia"/>
          <w:bCs/>
          <w:color w:val="auto"/>
          <w:kern w:val="2"/>
          <w:sz w:val="21"/>
          <w:szCs w:val="21"/>
        </w:rPr>
        <w:t>是指由于法律法规、监管、合同或操作障碍等原因无法以合理价格予以变现的资产，包括到期日在</w:t>
      </w:r>
      <w:r>
        <w:rPr>
          <w:rFonts w:ascii="Times New Roman" w:eastAsia="楷体_GB2312" w:cs="Times New Roman" w:hint="eastAsia"/>
          <w:bCs/>
          <w:color w:val="auto"/>
          <w:kern w:val="2"/>
          <w:sz w:val="21"/>
          <w:szCs w:val="21"/>
        </w:rPr>
        <w:t>10</w:t>
      </w:r>
      <w:r>
        <w:rPr>
          <w:rFonts w:ascii="Times New Roman" w:eastAsia="楷体_GB2312" w:cs="Times New Roman" w:hint="eastAsia"/>
          <w:bCs/>
          <w:color w:val="auto"/>
          <w:kern w:val="2"/>
          <w:sz w:val="21"/>
          <w:szCs w:val="21"/>
        </w:rPr>
        <w:t>个交易日以上的逆回购与银行定期存款（</w:t>
      </w:r>
      <w:proofErr w:type="gramStart"/>
      <w:r>
        <w:rPr>
          <w:rFonts w:ascii="Times New Roman" w:eastAsia="楷体_GB2312" w:cs="Times New Roman" w:hint="eastAsia"/>
          <w:bCs/>
          <w:color w:val="auto"/>
          <w:kern w:val="2"/>
          <w:sz w:val="21"/>
          <w:szCs w:val="21"/>
        </w:rPr>
        <w:t>含协议</w:t>
      </w:r>
      <w:proofErr w:type="gramEnd"/>
      <w:r>
        <w:rPr>
          <w:rFonts w:ascii="Times New Roman" w:eastAsia="楷体_GB2312" w:cs="Times New Roman" w:hint="eastAsia"/>
          <w:bCs/>
          <w:color w:val="auto"/>
          <w:kern w:val="2"/>
          <w:sz w:val="21"/>
          <w:szCs w:val="21"/>
        </w:rPr>
        <w:t>约定有条件提前支取的银行存款）、距可赎回日在</w:t>
      </w:r>
      <w:r>
        <w:rPr>
          <w:rFonts w:ascii="Times New Roman" w:eastAsia="楷体_GB2312" w:cs="Times New Roman" w:hint="eastAsia"/>
          <w:bCs/>
          <w:color w:val="auto"/>
          <w:kern w:val="2"/>
          <w:sz w:val="21"/>
          <w:szCs w:val="21"/>
        </w:rPr>
        <w:t>10</w:t>
      </w:r>
      <w:r>
        <w:rPr>
          <w:rFonts w:ascii="Times New Roman" w:eastAsia="楷体_GB2312" w:cs="Times New Roman" w:hint="eastAsia"/>
          <w:bCs/>
          <w:color w:val="auto"/>
          <w:kern w:val="2"/>
          <w:sz w:val="21"/>
          <w:szCs w:val="21"/>
        </w:rPr>
        <w:t>个交易日以上的资产管理产品、停牌股票、流通受限的新股及非公开发行股票、资产支持证券（票据），因发行人债务违约无法进行转让或交易的债券和非金融企业债务融资工具，以及其他流动性受限资产。</w:t>
      </w:r>
    </w:p>
    <w:p w:rsidR="00EE28DE" w:rsidRDefault="00EE28DE" w:rsidP="00EE28DE">
      <w:pPr>
        <w:pStyle w:val="Default"/>
        <w:spacing w:line="360" w:lineRule="auto"/>
        <w:ind w:firstLineChars="200" w:firstLine="422"/>
        <w:rPr>
          <w:rFonts w:ascii="Times New Roman" w:eastAsia="楷体_GB2312" w:cs="Times New Roman"/>
          <w:bCs/>
          <w:color w:val="auto"/>
          <w:kern w:val="2"/>
          <w:sz w:val="21"/>
          <w:szCs w:val="21"/>
        </w:rPr>
      </w:pPr>
      <w:r>
        <w:rPr>
          <w:rFonts w:ascii="Times New Roman" w:eastAsia="楷体_GB2312" w:cs="Times New Roman"/>
          <w:b/>
          <w:bCs/>
          <w:color w:val="auto"/>
          <w:kern w:val="2"/>
          <w:sz w:val="21"/>
          <w:szCs w:val="21"/>
        </w:rPr>
        <w:t>24</w:t>
      </w:r>
      <w:r>
        <w:rPr>
          <w:rFonts w:ascii="Times New Roman" w:eastAsia="楷体_GB2312" w:cs="Times New Roman" w:hint="eastAsia"/>
          <w:b/>
          <w:bCs/>
          <w:color w:val="auto"/>
          <w:kern w:val="2"/>
          <w:sz w:val="21"/>
          <w:szCs w:val="21"/>
        </w:rPr>
        <w:t>、</w:t>
      </w:r>
      <w:r>
        <w:rPr>
          <w:rFonts w:ascii="Times New Roman" w:eastAsia="楷体_GB2312" w:cs="Times New Roman" w:hint="eastAsia"/>
          <w:b/>
          <w:bCs/>
          <w:color w:val="auto"/>
          <w:kern w:val="2"/>
          <w:sz w:val="21"/>
          <w:szCs w:val="21"/>
        </w:rPr>
        <w:t>7</w:t>
      </w:r>
      <w:r>
        <w:rPr>
          <w:rFonts w:ascii="Times New Roman" w:eastAsia="楷体_GB2312" w:cs="Times New Roman" w:hint="eastAsia"/>
          <w:b/>
          <w:bCs/>
          <w:color w:val="auto"/>
          <w:kern w:val="2"/>
          <w:sz w:val="21"/>
          <w:szCs w:val="21"/>
        </w:rPr>
        <w:t>个工作日可变现资产：</w:t>
      </w:r>
      <w:r>
        <w:rPr>
          <w:rFonts w:ascii="Times New Roman" w:eastAsia="楷体_GB2312" w:cs="Times New Roman" w:hint="eastAsia"/>
          <w:bCs/>
          <w:color w:val="auto"/>
          <w:kern w:val="2"/>
          <w:sz w:val="21"/>
          <w:szCs w:val="21"/>
        </w:rPr>
        <w:t>包括可在交易所、银行间市场正常交易的股票、债券、非金融企业债务融资工具、期货及期权合约以及同业存单，</w:t>
      </w:r>
      <w:r>
        <w:rPr>
          <w:rFonts w:ascii="Times New Roman" w:eastAsia="楷体_GB2312" w:cs="Times New Roman" w:hint="eastAsia"/>
          <w:bCs/>
          <w:color w:val="auto"/>
          <w:kern w:val="2"/>
          <w:sz w:val="21"/>
          <w:szCs w:val="21"/>
        </w:rPr>
        <w:t>7</w:t>
      </w:r>
      <w:r>
        <w:rPr>
          <w:rFonts w:ascii="Times New Roman" w:eastAsia="楷体_GB2312" w:cs="Times New Roman" w:hint="eastAsia"/>
          <w:bCs/>
          <w:color w:val="auto"/>
          <w:kern w:val="2"/>
          <w:sz w:val="21"/>
          <w:szCs w:val="21"/>
        </w:rPr>
        <w:t>个工作日内到期或可支取的买入返售、银行存款，</w:t>
      </w:r>
      <w:r>
        <w:rPr>
          <w:rFonts w:ascii="Times New Roman" w:eastAsia="楷体_GB2312" w:cs="Times New Roman" w:hint="eastAsia"/>
          <w:bCs/>
          <w:color w:val="auto"/>
          <w:kern w:val="2"/>
          <w:sz w:val="21"/>
          <w:szCs w:val="21"/>
        </w:rPr>
        <w:t>7</w:t>
      </w:r>
      <w:r>
        <w:rPr>
          <w:rFonts w:ascii="Times New Roman" w:eastAsia="楷体_GB2312" w:cs="Times New Roman" w:hint="eastAsia"/>
          <w:bCs/>
          <w:color w:val="auto"/>
          <w:kern w:val="2"/>
          <w:sz w:val="21"/>
          <w:szCs w:val="21"/>
        </w:rPr>
        <w:t>个工作日内能够确认收到的各类应收款项等。</w:t>
      </w:r>
    </w:p>
    <w:p w:rsidR="00EE28DE" w:rsidRDefault="00EE28DE" w:rsidP="00EE28DE">
      <w:pPr>
        <w:pStyle w:val="Default"/>
        <w:spacing w:line="360" w:lineRule="auto"/>
        <w:ind w:firstLineChars="200" w:firstLine="422"/>
        <w:rPr>
          <w:rFonts w:ascii="Times New Roman" w:eastAsia="楷体_GB2312" w:cs="Times New Roman"/>
          <w:bCs/>
          <w:color w:val="auto"/>
          <w:kern w:val="2"/>
          <w:sz w:val="21"/>
          <w:szCs w:val="21"/>
        </w:rPr>
      </w:pPr>
      <w:r>
        <w:rPr>
          <w:rFonts w:ascii="Times New Roman" w:eastAsia="楷体_GB2312" w:cs="Times New Roman" w:hint="eastAsia"/>
          <w:b/>
          <w:bCs/>
          <w:color w:val="auto"/>
          <w:kern w:val="2"/>
          <w:sz w:val="21"/>
          <w:szCs w:val="21"/>
        </w:rPr>
        <w:t>25</w:t>
      </w:r>
      <w:r>
        <w:rPr>
          <w:rFonts w:ascii="Times New Roman" w:eastAsia="楷体_GB2312" w:cs="Times New Roman" w:hint="eastAsia"/>
          <w:b/>
          <w:bCs/>
          <w:color w:val="auto"/>
          <w:kern w:val="2"/>
          <w:sz w:val="21"/>
          <w:szCs w:val="21"/>
        </w:rPr>
        <w:t>、销售机构、销售服务机构：</w:t>
      </w:r>
      <w:r>
        <w:rPr>
          <w:rFonts w:ascii="Times New Roman" w:eastAsia="楷体_GB2312" w:cs="Times New Roman" w:hint="eastAsia"/>
          <w:bCs/>
          <w:color w:val="auto"/>
          <w:kern w:val="2"/>
          <w:sz w:val="21"/>
          <w:szCs w:val="21"/>
        </w:rPr>
        <w:t>指顺德农商银行及接受顺德农商银行委托代理销售本理财产品的吸收公众存款的银行业金融机构。</w:t>
      </w:r>
    </w:p>
    <w:p w:rsidR="00EE28DE" w:rsidRDefault="00EE28DE" w:rsidP="00EE28DE">
      <w:pPr>
        <w:pStyle w:val="Default"/>
        <w:spacing w:line="360" w:lineRule="auto"/>
        <w:ind w:firstLineChars="200" w:firstLine="422"/>
        <w:rPr>
          <w:rFonts w:ascii="Times New Roman" w:eastAsia="楷体_GB2312" w:cs="Times New Roman"/>
          <w:bCs/>
          <w:color w:val="auto"/>
          <w:kern w:val="2"/>
          <w:sz w:val="21"/>
          <w:szCs w:val="21"/>
        </w:rPr>
      </w:pPr>
      <w:r>
        <w:rPr>
          <w:rFonts w:ascii="Times New Roman" w:eastAsia="楷体_GB2312" w:cs="Times New Roman" w:hint="eastAsia"/>
          <w:b/>
          <w:bCs/>
          <w:color w:val="auto"/>
          <w:kern w:val="2"/>
          <w:sz w:val="21"/>
          <w:szCs w:val="21"/>
        </w:rPr>
        <w:t>26</w:t>
      </w:r>
      <w:r>
        <w:rPr>
          <w:rFonts w:ascii="Times New Roman" w:eastAsia="楷体_GB2312" w:cs="Times New Roman" w:hint="eastAsia"/>
          <w:b/>
          <w:bCs/>
          <w:color w:val="auto"/>
          <w:kern w:val="2"/>
          <w:sz w:val="21"/>
          <w:szCs w:val="21"/>
        </w:rPr>
        <w:t>、理财投资合作机构：</w:t>
      </w:r>
      <w:r>
        <w:rPr>
          <w:rFonts w:ascii="Times New Roman" w:eastAsia="楷体_GB2312" w:cs="Times New Roman" w:hint="eastAsia"/>
          <w:bCs/>
          <w:color w:val="auto"/>
          <w:kern w:val="2"/>
          <w:sz w:val="21"/>
          <w:szCs w:val="21"/>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管理人与投资合作机构签署的合同为准。</w:t>
      </w:r>
    </w:p>
    <w:p w:rsidR="00EE28DE" w:rsidRDefault="00EE28DE" w:rsidP="00EE28DE">
      <w:pPr>
        <w:pStyle w:val="Default"/>
        <w:spacing w:line="360" w:lineRule="auto"/>
        <w:ind w:firstLineChars="200" w:firstLine="420"/>
        <w:rPr>
          <w:rFonts w:ascii="Times New Roman" w:eastAsia="楷体_GB2312" w:cs="Times New Roman"/>
          <w:bCs/>
          <w:color w:val="auto"/>
          <w:kern w:val="2"/>
          <w:sz w:val="21"/>
          <w:szCs w:val="21"/>
        </w:rPr>
      </w:pPr>
    </w:p>
    <w:p w:rsidR="00EE28DE" w:rsidRDefault="00EE28DE" w:rsidP="00EE28DE">
      <w:pPr>
        <w:snapToGrid w:val="0"/>
        <w:spacing w:line="360" w:lineRule="atLeast"/>
        <w:ind w:firstLineChars="200" w:firstLine="420"/>
        <w:rPr>
          <w:rFonts w:eastAsia="楷体_GB2312"/>
          <w:bCs/>
          <w:szCs w:val="21"/>
        </w:rPr>
      </w:pPr>
    </w:p>
    <w:p w:rsidR="00EE28DE" w:rsidRDefault="00EE28DE" w:rsidP="00EE28DE">
      <w:pPr>
        <w:snapToGrid w:val="0"/>
        <w:spacing w:line="360" w:lineRule="atLeast"/>
        <w:ind w:firstLineChars="171" w:firstLine="359"/>
        <w:rPr>
          <w:rFonts w:eastAsia="楷体_GB2312"/>
          <w:szCs w:val="21"/>
        </w:rPr>
      </w:pPr>
    </w:p>
    <w:p w:rsidR="00EE28DE" w:rsidRPr="00D737DD" w:rsidRDefault="00EE28DE" w:rsidP="00D737DD">
      <w:pPr>
        <w:pStyle w:val="3"/>
        <w:snapToGrid w:val="0"/>
        <w:spacing w:before="0" w:after="0" w:line="360" w:lineRule="atLeast"/>
        <w:jc w:val="center"/>
        <w:rPr>
          <w:rFonts w:eastAsia="楷体_GB2312"/>
          <w:sz w:val="28"/>
          <w:szCs w:val="28"/>
        </w:rPr>
      </w:pPr>
      <w:r w:rsidRPr="00D737DD">
        <w:rPr>
          <w:rFonts w:eastAsia="楷体_GB2312" w:hint="eastAsia"/>
          <w:sz w:val="28"/>
          <w:szCs w:val="28"/>
        </w:rPr>
        <w:t>三、产品基本要素</w:t>
      </w:r>
    </w:p>
    <w:p w:rsidR="00EE28DE" w:rsidRDefault="00EE28DE" w:rsidP="00EE28DE">
      <w:pPr>
        <w:snapToGrid w:val="0"/>
        <w:spacing w:line="360" w:lineRule="atLeast"/>
        <w:ind w:firstLineChars="200" w:firstLine="420"/>
        <w:jc w:val="center"/>
        <w:rPr>
          <w:rFonts w:ascii="黑体" w:eastAsia="黑体"/>
          <w:szCs w:val="21"/>
        </w:rPr>
      </w:pP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9"/>
        <w:gridCol w:w="6934"/>
      </w:tblGrid>
      <w:tr w:rsidR="00EE28DE" w:rsidTr="004E5EED">
        <w:trPr>
          <w:trHeight w:val="318"/>
        </w:trPr>
        <w:tc>
          <w:tcPr>
            <w:tcW w:w="2539" w:type="dxa"/>
            <w:shd w:val="clear" w:color="auto" w:fill="A6A6A6"/>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产品名称</w:t>
            </w:r>
          </w:p>
        </w:tc>
        <w:tc>
          <w:tcPr>
            <w:tcW w:w="6934" w:type="dxa"/>
            <w:shd w:val="clear" w:color="auto" w:fill="A6A6A6"/>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4"/>
                <w:lang w:val="zh-CN"/>
              </w:rPr>
              <w:t>顺德农商</w:t>
            </w:r>
            <w:proofErr w:type="gramStart"/>
            <w:r>
              <w:rPr>
                <w:rFonts w:ascii="仿宋_GB2312" w:eastAsia="仿宋_GB2312" w:cs="宋体" w:hint="eastAsia"/>
                <w:color w:val="000000"/>
                <w:sz w:val="24"/>
                <w:lang w:val="zh-CN"/>
              </w:rPr>
              <w:t>银行顺盈1号</w:t>
            </w:r>
            <w:proofErr w:type="gramEnd"/>
            <w:r>
              <w:rPr>
                <w:rFonts w:ascii="仿宋_GB2312" w:eastAsia="仿宋_GB2312" w:cs="宋体" w:hint="eastAsia"/>
                <w:color w:val="000000"/>
                <w:sz w:val="24"/>
                <w:lang w:val="zh-CN"/>
              </w:rPr>
              <w:t>开放式净值型理财管理计划</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产品编号</w:t>
            </w:r>
          </w:p>
        </w:tc>
        <w:tc>
          <w:tcPr>
            <w:tcW w:w="6934" w:type="dxa"/>
          </w:tcPr>
          <w:p w:rsidR="00EE28DE" w:rsidRDefault="00EE28DE" w:rsidP="004E5EED">
            <w:pPr>
              <w:autoSpaceDE w:val="0"/>
              <w:autoSpaceDN w:val="0"/>
              <w:adjustRightInd w:val="0"/>
              <w:spacing w:line="360" w:lineRule="exact"/>
              <w:rPr>
                <w:rFonts w:ascii="黑体" w:eastAsia="黑体" w:hAnsi="黑体" w:cs="宋体"/>
                <w:color w:val="000000"/>
                <w:sz w:val="24"/>
                <w:u w:val="single"/>
                <w:lang w:val="zh-CN"/>
              </w:rPr>
            </w:pPr>
            <w:r>
              <w:rPr>
                <w:rFonts w:ascii="黑体" w:eastAsia="黑体" w:hAnsi="黑体" w:cs="宋体" w:hint="eastAsia"/>
                <w:color w:val="000000"/>
                <w:sz w:val="24"/>
                <w:u w:val="single"/>
                <w:lang w:val="zh-CN"/>
              </w:rPr>
              <w:t>205082001</w:t>
            </w:r>
          </w:p>
        </w:tc>
      </w:tr>
      <w:tr w:rsidR="00EE28DE" w:rsidTr="004E5EED">
        <w:trPr>
          <w:trHeight w:val="456"/>
        </w:trPr>
        <w:tc>
          <w:tcPr>
            <w:tcW w:w="2539" w:type="dxa"/>
          </w:tcPr>
          <w:tbl>
            <w:tblPr>
              <w:tblW w:w="0" w:type="auto"/>
              <w:tblLayout w:type="fixed"/>
              <w:tblLook w:val="0000" w:firstRow="0" w:lastRow="0" w:firstColumn="0" w:lastColumn="0" w:noHBand="0" w:noVBand="0"/>
            </w:tblPr>
            <w:tblGrid>
              <w:gridCol w:w="2887"/>
              <w:gridCol w:w="2887"/>
            </w:tblGrid>
            <w:tr w:rsidR="00EE28DE" w:rsidTr="004E5EED">
              <w:trPr>
                <w:trHeight w:val="246"/>
              </w:trPr>
              <w:tc>
                <w:tcPr>
                  <w:tcW w:w="2887" w:type="dxa"/>
                </w:tcPr>
                <w:p w:rsidR="00EE28DE" w:rsidRDefault="00EE28DE" w:rsidP="004E5EED">
                  <w:pPr>
                    <w:autoSpaceDE w:val="0"/>
                    <w:autoSpaceDN w:val="0"/>
                    <w:adjustRightInd w:val="0"/>
                    <w:spacing w:line="360" w:lineRule="exact"/>
                    <w:rPr>
                      <w:rFonts w:ascii="仿宋_GB2312" w:eastAsia="仿宋_GB2312"/>
                      <w:sz w:val="22"/>
                      <w:lang w:val="zh-CN"/>
                    </w:rPr>
                  </w:pPr>
                  <w:r>
                    <w:rPr>
                      <w:rFonts w:ascii="仿宋_GB2312" w:eastAsia="仿宋_GB2312" w:hint="eastAsia"/>
                      <w:sz w:val="22"/>
                      <w:lang w:val="zh-CN"/>
                    </w:rPr>
                    <w:lastRenderedPageBreak/>
                    <w:t>全国银行业理财信息</w:t>
                  </w:r>
                </w:p>
                <w:p w:rsidR="00EE28DE" w:rsidRDefault="00EE28DE" w:rsidP="004E5EED">
                  <w:pPr>
                    <w:autoSpaceDE w:val="0"/>
                    <w:autoSpaceDN w:val="0"/>
                    <w:adjustRightInd w:val="0"/>
                    <w:spacing w:line="360" w:lineRule="exact"/>
                    <w:rPr>
                      <w:rFonts w:ascii="仿宋_GB2312" w:eastAsia="仿宋_GB2312"/>
                      <w:sz w:val="22"/>
                      <w:lang w:val="zh-CN"/>
                    </w:rPr>
                  </w:pPr>
                  <w:r>
                    <w:rPr>
                      <w:rFonts w:ascii="仿宋_GB2312" w:eastAsia="仿宋_GB2312" w:hint="eastAsia"/>
                      <w:sz w:val="22"/>
                      <w:lang w:val="zh-CN"/>
                    </w:rPr>
                    <w:t>登记系统编号</w:t>
                  </w:r>
                </w:p>
              </w:tc>
              <w:tc>
                <w:tcPr>
                  <w:tcW w:w="2887" w:type="dxa"/>
                </w:tcPr>
                <w:p w:rsidR="00EE28DE" w:rsidRDefault="00EE28DE" w:rsidP="004E5EED">
                  <w:pPr>
                    <w:pStyle w:val="Default"/>
                    <w:rPr>
                      <w:sz w:val="20"/>
                      <w:szCs w:val="20"/>
                    </w:rPr>
                  </w:pPr>
                </w:p>
              </w:tc>
            </w:tr>
          </w:tbl>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p>
        </w:tc>
        <w:tc>
          <w:tcPr>
            <w:tcW w:w="6934" w:type="dxa"/>
          </w:tcPr>
          <w:p w:rsidR="00EE28DE" w:rsidRDefault="00EE28DE" w:rsidP="004E5EED">
            <w:pPr>
              <w:autoSpaceDE w:val="0"/>
              <w:autoSpaceDN w:val="0"/>
              <w:adjustRightInd w:val="0"/>
              <w:spacing w:line="360" w:lineRule="exact"/>
              <w:rPr>
                <w:rFonts w:ascii="黑体" w:eastAsia="黑体" w:hAnsi="黑体" w:cs="宋体"/>
                <w:color w:val="000000"/>
                <w:sz w:val="24"/>
                <w:u w:val="single"/>
                <w:lang w:val="zh-CN"/>
              </w:rPr>
            </w:pPr>
            <w:r>
              <w:rPr>
                <w:rFonts w:ascii="仿宋_GB2312" w:eastAsia="仿宋_GB2312" w:cs="宋体" w:hint="eastAsia"/>
                <w:color w:val="000000"/>
                <w:sz w:val="22"/>
                <w:lang w:val="zh-CN"/>
              </w:rPr>
              <w:t>C1131315000265（可根据该登记编码在“中国理财网（www.chinawealth.com.cn）”上查询产品信息）</w:t>
            </w:r>
          </w:p>
        </w:tc>
      </w:tr>
      <w:tr w:rsidR="00EE28DE" w:rsidTr="004E5EED">
        <w:trPr>
          <w:trHeight w:val="318"/>
        </w:trPr>
        <w:tc>
          <w:tcPr>
            <w:tcW w:w="2539"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发行人/管理人</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广东顺德农村商业银行股份有限公司</w:t>
            </w:r>
          </w:p>
        </w:tc>
      </w:tr>
      <w:tr w:rsidR="00EE28DE" w:rsidTr="004E5EED">
        <w:trPr>
          <w:trHeight w:val="318"/>
        </w:trPr>
        <w:tc>
          <w:tcPr>
            <w:tcW w:w="2539"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受托管理资产托管银行</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中国工商银行股份有限公司</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产品类型</w:t>
            </w:r>
          </w:p>
        </w:tc>
        <w:tc>
          <w:tcPr>
            <w:tcW w:w="6934" w:type="dxa"/>
          </w:tcPr>
          <w:p w:rsidR="00EE28DE" w:rsidRDefault="00EE28DE" w:rsidP="004E5EED">
            <w:pPr>
              <w:autoSpaceDE w:val="0"/>
              <w:autoSpaceDN w:val="0"/>
              <w:adjustRightInd w:val="0"/>
              <w:spacing w:line="360" w:lineRule="exact"/>
              <w:rPr>
                <w:rFonts w:ascii="仿宋_GB2312" w:eastAsia="仿宋_GB2312" w:cs="宋体"/>
                <w:b/>
                <w:color w:val="000000"/>
                <w:sz w:val="22"/>
                <w:lang w:val="zh-CN"/>
              </w:rPr>
            </w:pPr>
            <w:r>
              <w:rPr>
                <w:rFonts w:ascii="仿宋_GB2312" w:eastAsia="仿宋_GB2312" w:cs="宋体" w:hint="eastAsia"/>
                <w:b/>
                <w:color w:val="000000"/>
                <w:sz w:val="22"/>
                <w:lang w:val="zh-CN"/>
              </w:rPr>
              <w:t>固定收益类、非保本浮动收益型</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产品运作方式</w:t>
            </w:r>
          </w:p>
        </w:tc>
        <w:tc>
          <w:tcPr>
            <w:tcW w:w="6934" w:type="dxa"/>
          </w:tcPr>
          <w:p w:rsidR="00EE28DE" w:rsidRDefault="00EE28DE" w:rsidP="004E5EED">
            <w:pPr>
              <w:autoSpaceDE w:val="0"/>
              <w:autoSpaceDN w:val="0"/>
              <w:adjustRightInd w:val="0"/>
              <w:spacing w:line="360" w:lineRule="exact"/>
              <w:rPr>
                <w:rStyle w:val="af2"/>
                <w:rFonts w:ascii="宋体" w:eastAsia="楷体_GB2312" w:cs="宋体"/>
                <w:b w:val="0"/>
                <w:color w:val="000000"/>
                <w:sz w:val="24"/>
                <w:szCs w:val="21"/>
              </w:rPr>
            </w:pPr>
            <w:r>
              <w:rPr>
                <w:rStyle w:val="af2"/>
                <w:rFonts w:ascii="宋体" w:eastAsia="楷体_GB2312" w:cs="宋体" w:hint="eastAsia"/>
                <w:b w:val="0"/>
                <w:color w:val="000000"/>
                <w:sz w:val="24"/>
                <w:szCs w:val="21"/>
              </w:rPr>
              <w:t>开放式净值型</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产品认购单位份额面值</w:t>
            </w:r>
          </w:p>
        </w:tc>
        <w:tc>
          <w:tcPr>
            <w:tcW w:w="6934" w:type="dxa"/>
          </w:tcPr>
          <w:p w:rsidR="00EE28DE" w:rsidRDefault="00EE28DE" w:rsidP="004E5EED">
            <w:pPr>
              <w:autoSpaceDE w:val="0"/>
              <w:autoSpaceDN w:val="0"/>
              <w:adjustRightInd w:val="0"/>
              <w:spacing w:line="360" w:lineRule="exact"/>
              <w:rPr>
                <w:rStyle w:val="af2"/>
                <w:rFonts w:ascii="宋体" w:eastAsia="楷体_GB2312" w:cs="宋体"/>
                <w:b w:val="0"/>
                <w:color w:val="000000"/>
                <w:sz w:val="24"/>
                <w:szCs w:val="21"/>
              </w:rPr>
            </w:pPr>
            <w:r>
              <w:rPr>
                <w:rStyle w:val="af2"/>
                <w:rFonts w:ascii="宋体" w:eastAsia="楷体_GB2312" w:cs="宋体" w:hint="eastAsia"/>
                <w:b w:val="0"/>
                <w:color w:val="000000"/>
                <w:sz w:val="24"/>
                <w:szCs w:val="21"/>
              </w:rPr>
              <w:t>1.00</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产品发行价格</w:t>
            </w:r>
          </w:p>
        </w:tc>
        <w:tc>
          <w:tcPr>
            <w:tcW w:w="6934" w:type="dxa"/>
          </w:tcPr>
          <w:p w:rsidR="00EE28DE" w:rsidRDefault="00EE28DE" w:rsidP="004E5EED">
            <w:pPr>
              <w:autoSpaceDE w:val="0"/>
              <w:autoSpaceDN w:val="0"/>
              <w:adjustRightInd w:val="0"/>
              <w:spacing w:line="360" w:lineRule="exact"/>
              <w:rPr>
                <w:rStyle w:val="af2"/>
                <w:rFonts w:ascii="宋体" w:eastAsia="楷体_GB2312" w:cs="宋体"/>
                <w:b w:val="0"/>
                <w:color w:val="000000"/>
                <w:sz w:val="24"/>
                <w:szCs w:val="21"/>
              </w:rPr>
            </w:pPr>
            <w:r>
              <w:rPr>
                <w:rStyle w:val="af2"/>
                <w:rFonts w:ascii="宋体" w:eastAsia="楷体_GB2312" w:cs="宋体" w:hint="eastAsia"/>
                <w:b w:val="0"/>
                <w:color w:val="000000"/>
                <w:sz w:val="24"/>
                <w:szCs w:val="21"/>
              </w:rPr>
              <w:t>每</w:t>
            </w:r>
            <w:r>
              <w:rPr>
                <w:rStyle w:val="af2"/>
                <w:rFonts w:ascii="宋体" w:eastAsia="楷体_GB2312" w:cs="宋体" w:hint="eastAsia"/>
                <w:b w:val="0"/>
                <w:color w:val="000000"/>
                <w:sz w:val="24"/>
                <w:szCs w:val="21"/>
              </w:rPr>
              <w:t>1</w:t>
            </w:r>
            <w:r>
              <w:rPr>
                <w:rStyle w:val="af2"/>
                <w:rFonts w:ascii="宋体" w:eastAsia="楷体_GB2312" w:cs="宋体" w:hint="eastAsia"/>
                <w:b w:val="0"/>
                <w:color w:val="000000"/>
                <w:sz w:val="24"/>
                <w:szCs w:val="21"/>
              </w:rPr>
              <w:t>元</w:t>
            </w:r>
            <w:r>
              <w:rPr>
                <w:rStyle w:val="af2"/>
                <w:rFonts w:ascii="宋体" w:eastAsia="楷体_GB2312" w:cs="宋体" w:hint="eastAsia"/>
                <w:b w:val="0"/>
                <w:color w:val="000000"/>
                <w:sz w:val="24"/>
                <w:szCs w:val="21"/>
              </w:rPr>
              <w:t>1</w:t>
            </w:r>
            <w:r>
              <w:rPr>
                <w:rStyle w:val="af2"/>
                <w:rFonts w:ascii="宋体" w:eastAsia="楷体_GB2312" w:cs="宋体" w:hint="eastAsia"/>
                <w:b w:val="0"/>
                <w:color w:val="000000"/>
                <w:sz w:val="24"/>
                <w:szCs w:val="21"/>
              </w:rPr>
              <w:t>份</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本金及收益币种</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人民币</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募集方式</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公募</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募集规模</w:t>
            </w:r>
          </w:p>
        </w:tc>
        <w:tc>
          <w:tcPr>
            <w:tcW w:w="6934" w:type="dxa"/>
          </w:tcPr>
          <w:p w:rsidR="00EE28DE" w:rsidRDefault="00EE28DE" w:rsidP="004E5EED">
            <w:pPr>
              <w:autoSpaceDE w:val="0"/>
              <w:autoSpaceDN w:val="0"/>
              <w:adjustRightInd w:val="0"/>
              <w:spacing w:line="360" w:lineRule="exact"/>
              <w:rPr>
                <w:rFonts w:ascii="楷体_GB2312" w:eastAsia="楷体_GB2312" w:cs="宋体"/>
                <w:color w:val="000000"/>
                <w:sz w:val="24"/>
                <w:szCs w:val="21"/>
              </w:rPr>
            </w:pPr>
            <w:r>
              <w:rPr>
                <w:rFonts w:ascii="仿宋_GB2312" w:eastAsia="仿宋_GB2312" w:cs="宋体" w:hint="eastAsia"/>
                <w:color w:val="000000"/>
                <w:sz w:val="22"/>
                <w:lang w:val="zh-CN"/>
              </w:rPr>
              <w:t>募集上限为</w:t>
            </w:r>
            <w:r>
              <w:rPr>
                <w:rFonts w:ascii="仿宋_GB2312" w:eastAsia="仿宋_GB2312" w:cs="宋体"/>
                <w:sz w:val="22"/>
                <w:lang w:val="zh-CN"/>
              </w:rPr>
              <w:t>90</w:t>
            </w:r>
            <w:r>
              <w:rPr>
                <w:rFonts w:ascii="仿宋_GB2312" w:eastAsia="仿宋_GB2312" w:cs="宋体" w:hint="eastAsia"/>
                <w:color w:val="000000"/>
                <w:sz w:val="22"/>
                <w:lang w:val="zh-CN"/>
              </w:rPr>
              <w:t>亿元，产品管理人保留增加或减少本期产品募集上限的权利。如有变动，本期产品的募集上限以产品管理人在募集期或开放日发布的产品说明书或公告为准。若募集期满，产品募集总额小于0.3亿元时，管理人有权取消该期产品发行。</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产品存续期</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楷体_GB2312" w:eastAsia="楷体_GB2312" w:cs="宋体" w:hint="eastAsia"/>
                <w:color w:val="000000"/>
                <w:sz w:val="24"/>
                <w:szCs w:val="21"/>
              </w:rPr>
              <w:t>最长存续期限35年</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产品开放类型</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楷体_GB2312" w:eastAsia="楷体_GB2312" w:cs="宋体" w:hint="eastAsia"/>
                <w:color w:val="000000"/>
                <w:sz w:val="24"/>
                <w:szCs w:val="21"/>
              </w:rPr>
              <w:t>开放式 （每工作日开放申购、赎回）</w:t>
            </w:r>
          </w:p>
        </w:tc>
      </w:tr>
      <w:tr w:rsidR="00EE28DE" w:rsidTr="004E5EED">
        <w:trPr>
          <w:trHeight w:val="318"/>
        </w:trPr>
        <w:tc>
          <w:tcPr>
            <w:tcW w:w="2539" w:type="dxa"/>
            <w:vAlign w:val="center"/>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募集期</w:t>
            </w:r>
          </w:p>
        </w:tc>
        <w:tc>
          <w:tcPr>
            <w:tcW w:w="6934" w:type="dxa"/>
            <w:vAlign w:val="center"/>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2015年9月9日-2015年9月16日</w:t>
            </w:r>
          </w:p>
        </w:tc>
      </w:tr>
      <w:tr w:rsidR="00EE28DE" w:rsidTr="004E5EED">
        <w:trPr>
          <w:trHeight w:val="318"/>
        </w:trPr>
        <w:tc>
          <w:tcPr>
            <w:tcW w:w="2539" w:type="dxa"/>
            <w:vAlign w:val="center"/>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产品成立日</w:t>
            </w:r>
          </w:p>
        </w:tc>
        <w:tc>
          <w:tcPr>
            <w:tcW w:w="6934" w:type="dxa"/>
            <w:vAlign w:val="center"/>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2015年9月17日（成立日不能申购赎回）</w:t>
            </w:r>
          </w:p>
        </w:tc>
      </w:tr>
      <w:tr w:rsidR="00EE28DE" w:rsidTr="004E5EED">
        <w:trPr>
          <w:trHeight w:val="950"/>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产品到期日</w:t>
            </w:r>
          </w:p>
        </w:tc>
        <w:tc>
          <w:tcPr>
            <w:tcW w:w="6934" w:type="dxa"/>
          </w:tcPr>
          <w:p w:rsidR="00EE28DE" w:rsidRDefault="00EE28DE" w:rsidP="004E5EED">
            <w:pPr>
              <w:autoSpaceDE w:val="0"/>
              <w:autoSpaceDN w:val="0"/>
              <w:adjustRightInd w:val="0"/>
              <w:spacing w:line="360" w:lineRule="exact"/>
              <w:rPr>
                <w:rFonts w:ascii="楷体_GB2312" w:eastAsia="楷体_GB2312" w:cs="宋体"/>
                <w:color w:val="000000"/>
                <w:sz w:val="24"/>
                <w:szCs w:val="21"/>
              </w:rPr>
            </w:pPr>
            <w:r>
              <w:rPr>
                <w:rFonts w:ascii="仿宋_GB2312" w:eastAsia="仿宋_GB2312" w:cs="宋体" w:hint="eastAsia"/>
                <w:color w:val="000000"/>
                <w:sz w:val="22"/>
                <w:lang w:val="zh-CN"/>
              </w:rPr>
              <w:t>2050年9月30日。</w:t>
            </w:r>
            <w:r>
              <w:rPr>
                <w:rFonts w:ascii="仿宋_GB2312" w:eastAsia="仿宋_GB2312" w:cs="宋体" w:hint="eastAsia"/>
                <w:color w:val="000000"/>
                <w:kern w:val="0"/>
                <w:sz w:val="22"/>
                <w:szCs w:val="22"/>
              </w:rPr>
              <w:t>管理人有权在到期前一个月内选择是否延期，并通过管理人信息披露方式予以公告。若管理人未选择延期，则本理财计划到期自动终止。</w:t>
            </w:r>
          </w:p>
        </w:tc>
      </w:tr>
      <w:tr w:rsidR="00EE28DE" w:rsidTr="004E5EED">
        <w:trPr>
          <w:trHeight w:val="2086"/>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4"/>
                <w:szCs w:val="21"/>
              </w:rPr>
              <w:t>理财投资合作机构</w:t>
            </w:r>
          </w:p>
        </w:tc>
        <w:tc>
          <w:tcPr>
            <w:tcW w:w="6934" w:type="dxa"/>
          </w:tcPr>
          <w:p w:rsidR="00EE28DE" w:rsidRPr="004160AF" w:rsidRDefault="00EE28DE" w:rsidP="004E5EED">
            <w:pPr>
              <w:autoSpaceDE w:val="0"/>
              <w:autoSpaceDN w:val="0"/>
              <w:adjustRightInd w:val="0"/>
              <w:spacing w:line="360" w:lineRule="exact"/>
              <w:rPr>
                <w:rFonts w:ascii="仿宋_GB2312" w:eastAsia="仿宋_GB2312" w:cs="宋体"/>
                <w:color w:val="000000"/>
                <w:sz w:val="24"/>
                <w:szCs w:val="21"/>
              </w:rPr>
            </w:pPr>
            <w:r>
              <w:rPr>
                <w:rFonts w:ascii="仿宋_GB2312" w:eastAsia="仿宋_GB2312" w:cs="宋体" w:hint="eastAsia"/>
                <w:color w:val="000000"/>
                <w:sz w:val="24"/>
                <w:szCs w:val="21"/>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管理人与投资合作机构签署的合同为准。</w:t>
            </w:r>
          </w:p>
        </w:tc>
      </w:tr>
      <w:tr w:rsidR="00EE28DE" w:rsidTr="004E5EED">
        <w:trPr>
          <w:trHeight w:val="318"/>
        </w:trPr>
        <w:tc>
          <w:tcPr>
            <w:tcW w:w="2539" w:type="dxa"/>
            <w:vAlign w:val="center"/>
          </w:tcPr>
          <w:p w:rsidR="00EE28DE" w:rsidRPr="00D737DD" w:rsidRDefault="00EE28DE" w:rsidP="004E5EED">
            <w:pPr>
              <w:autoSpaceDE w:val="0"/>
              <w:autoSpaceDN w:val="0"/>
              <w:adjustRightInd w:val="0"/>
              <w:spacing w:line="360" w:lineRule="exact"/>
              <w:jc w:val="center"/>
              <w:rPr>
                <w:rFonts w:ascii="仿宋_GB2312" w:eastAsia="仿宋_GB2312" w:cs="宋体"/>
                <w:color w:val="000000"/>
                <w:kern w:val="0"/>
                <w:sz w:val="24"/>
                <w:szCs w:val="21"/>
                <w:highlight w:val="yellow"/>
              </w:rPr>
            </w:pPr>
            <w:r w:rsidRPr="00D737DD">
              <w:rPr>
                <w:rFonts w:ascii="仿宋_GB2312" w:eastAsia="仿宋_GB2312" w:cs="宋体" w:hint="eastAsia"/>
                <w:color w:val="000000"/>
                <w:kern w:val="0"/>
                <w:sz w:val="24"/>
                <w:szCs w:val="21"/>
                <w:highlight w:val="yellow"/>
              </w:rPr>
              <w:t>产品运作周期及</w:t>
            </w:r>
          </w:p>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sidRPr="00D737DD">
              <w:rPr>
                <w:rFonts w:ascii="仿宋_GB2312" w:eastAsia="仿宋_GB2312" w:cs="宋体" w:hint="eastAsia"/>
                <w:color w:val="000000"/>
                <w:kern w:val="0"/>
                <w:sz w:val="24"/>
                <w:szCs w:val="21"/>
                <w:highlight w:val="yellow"/>
              </w:rPr>
              <w:t>开放日</w:t>
            </w:r>
          </w:p>
        </w:tc>
        <w:tc>
          <w:tcPr>
            <w:tcW w:w="6934" w:type="dxa"/>
            <w:vAlign w:val="center"/>
          </w:tcPr>
          <w:p w:rsidR="00EE28DE" w:rsidRDefault="00EE28DE" w:rsidP="004E5EED">
            <w:pPr>
              <w:autoSpaceDE w:val="0"/>
              <w:autoSpaceDN w:val="0"/>
              <w:adjustRightInd w:val="0"/>
              <w:spacing w:line="360" w:lineRule="exact"/>
              <w:rPr>
                <w:rFonts w:ascii="仿宋_GB2312" w:eastAsia="仿宋_GB2312" w:cs="宋体"/>
                <w:color w:val="000000"/>
                <w:kern w:val="0"/>
                <w:sz w:val="24"/>
                <w:szCs w:val="21"/>
              </w:rPr>
            </w:pPr>
            <w:r>
              <w:rPr>
                <w:rFonts w:ascii="仿宋_GB2312" w:eastAsia="仿宋_GB2312" w:cs="宋体" w:hint="eastAsia"/>
                <w:color w:val="000000"/>
                <w:kern w:val="0"/>
                <w:sz w:val="24"/>
                <w:szCs w:val="21"/>
              </w:rPr>
              <w:t>1.每一个工作日为一个运作周期，投资者通过申购/赎回在开放</w:t>
            </w:r>
            <w:proofErr w:type="gramStart"/>
            <w:r>
              <w:rPr>
                <w:rFonts w:ascii="仿宋_GB2312" w:eastAsia="仿宋_GB2312" w:cs="宋体" w:hint="eastAsia"/>
                <w:color w:val="000000"/>
                <w:kern w:val="0"/>
                <w:sz w:val="24"/>
                <w:szCs w:val="21"/>
              </w:rPr>
              <w:t>日参与</w:t>
            </w:r>
            <w:proofErr w:type="gramEnd"/>
            <w:r>
              <w:rPr>
                <w:rFonts w:ascii="仿宋_GB2312" w:eastAsia="仿宋_GB2312" w:cs="宋体" w:hint="eastAsia"/>
                <w:color w:val="000000"/>
                <w:kern w:val="0"/>
                <w:sz w:val="24"/>
                <w:szCs w:val="21"/>
              </w:rPr>
              <w:t>或退出投资周期的运作。</w:t>
            </w:r>
          </w:p>
          <w:p w:rsidR="00EE28DE" w:rsidRDefault="00EE28DE" w:rsidP="004E5EED">
            <w:pPr>
              <w:autoSpaceDE w:val="0"/>
              <w:autoSpaceDN w:val="0"/>
              <w:adjustRightInd w:val="0"/>
              <w:spacing w:line="360" w:lineRule="exact"/>
              <w:rPr>
                <w:rFonts w:ascii="仿宋_GB2312" w:eastAsia="仿宋_GB2312" w:cs="宋体"/>
                <w:color w:val="000000"/>
                <w:kern w:val="0"/>
                <w:sz w:val="24"/>
                <w:szCs w:val="21"/>
              </w:rPr>
            </w:pPr>
            <w:r>
              <w:rPr>
                <w:rFonts w:ascii="仿宋_GB2312" w:eastAsia="仿宋_GB2312" w:cs="宋体" w:hint="eastAsia"/>
                <w:color w:val="000000"/>
                <w:kern w:val="0"/>
                <w:sz w:val="24"/>
                <w:szCs w:val="21"/>
              </w:rPr>
              <w:t xml:space="preserve">2.产品成立日后的每个工作日为产品开放日，开放时间为 </w:t>
            </w:r>
            <w:r>
              <w:rPr>
                <w:rFonts w:ascii="仿宋_GB2312" w:eastAsia="仿宋_GB2312" w:cs="宋体"/>
                <w:color w:val="000000"/>
                <w:kern w:val="0"/>
                <w:sz w:val="24"/>
                <w:szCs w:val="21"/>
              </w:rPr>
              <w:t>00:00</w:t>
            </w:r>
            <w:r>
              <w:rPr>
                <w:rFonts w:ascii="仿宋_GB2312" w:eastAsia="仿宋_GB2312" w:cs="宋体" w:hint="eastAsia"/>
                <w:color w:val="000000"/>
                <w:kern w:val="0"/>
                <w:sz w:val="24"/>
                <w:szCs w:val="21"/>
              </w:rPr>
              <w:t xml:space="preserve"> 至 </w:t>
            </w:r>
            <w:r>
              <w:rPr>
                <w:rFonts w:ascii="仿宋_GB2312" w:eastAsia="仿宋_GB2312" w:cs="宋体"/>
                <w:color w:val="000000"/>
                <w:kern w:val="0"/>
                <w:sz w:val="24"/>
                <w:szCs w:val="21"/>
              </w:rPr>
              <w:t>24:00</w:t>
            </w:r>
            <w:r>
              <w:rPr>
                <w:rFonts w:ascii="仿宋_GB2312" w:eastAsia="仿宋_GB2312" w:cs="宋体" w:hint="eastAsia"/>
                <w:color w:val="000000"/>
                <w:kern w:val="0"/>
                <w:sz w:val="24"/>
                <w:szCs w:val="21"/>
              </w:rPr>
              <w:t>（不含）。客户可在开放日的开放时间内进行申购、赎回</w:t>
            </w:r>
            <w:proofErr w:type="gramStart"/>
            <w:r>
              <w:rPr>
                <w:rFonts w:ascii="仿宋_GB2312" w:eastAsia="仿宋_GB2312" w:cs="宋体" w:hint="eastAsia"/>
                <w:color w:val="000000"/>
                <w:kern w:val="0"/>
                <w:sz w:val="24"/>
                <w:szCs w:val="21"/>
              </w:rPr>
              <w:t>及申赎</w:t>
            </w:r>
            <w:proofErr w:type="gramEnd"/>
            <w:r>
              <w:rPr>
                <w:rFonts w:ascii="仿宋_GB2312" w:eastAsia="仿宋_GB2312" w:cs="宋体" w:hint="eastAsia"/>
                <w:color w:val="000000"/>
                <w:kern w:val="0"/>
                <w:sz w:val="24"/>
                <w:szCs w:val="21"/>
              </w:rPr>
              <w:t>撤销，如遇其他特殊情况，以产品管理人具体公告为准。</w:t>
            </w:r>
          </w:p>
        </w:tc>
      </w:tr>
      <w:tr w:rsidR="00EE28DE" w:rsidTr="004E5EED">
        <w:trPr>
          <w:trHeight w:val="318"/>
        </w:trPr>
        <w:tc>
          <w:tcPr>
            <w:tcW w:w="2539" w:type="dxa"/>
            <w:vAlign w:val="center"/>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kern w:val="0"/>
                <w:sz w:val="24"/>
                <w:szCs w:val="21"/>
              </w:rPr>
              <w:t>申购、赎回确认</w:t>
            </w:r>
          </w:p>
        </w:tc>
        <w:tc>
          <w:tcPr>
            <w:tcW w:w="6934" w:type="dxa"/>
            <w:vAlign w:val="center"/>
          </w:tcPr>
          <w:p w:rsidR="00EE28DE" w:rsidRDefault="00EE28DE" w:rsidP="004E5EED">
            <w:pPr>
              <w:autoSpaceDE w:val="0"/>
              <w:autoSpaceDN w:val="0"/>
              <w:adjustRightInd w:val="0"/>
              <w:spacing w:line="360" w:lineRule="exact"/>
              <w:rPr>
                <w:rFonts w:ascii="宋体" w:eastAsia="楷体_GB2312" w:cs="宋体"/>
                <w:bCs/>
                <w:color w:val="000000"/>
                <w:sz w:val="24"/>
                <w:szCs w:val="21"/>
              </w:rPr>
            </w:pPr>
            <w:r>
              <w:rPr>
                <w:rFonts w:ascii="仿宋_GB2312" w:eastAsia="仿宋_GB2312" w:cs="宋体" w:hint="eastAsia"/>
                <w:color w:val="000000"/>
                <w:sz w:val="22"/>
                <w:lang w:val="zh-CN"/>
              </w:rPr>
              <w:t>开放日下</w:t>
            </w:r>
            <w:proofErr w:type="gramStart"/>
            <w:r>
              <w:rPr>
                <w:rFonts w:ascii="仿宋_GB2312" w:eastAsia="仿宋_GB2312" w:cs="宋体" w:hint="eastAsia"/>
                <w:color w:val="000000"/>
                <w:sz w:val="22"/>
                <w:lang w:val="zh-CN"/>
              </w:rPr>
              <w:t>一</w:t>
            </w:r>
            <w:proofErr w:type="gramEnd"/>
            <w:r>
              <w:rPr>
                <w:rFonts w:ascii="仿宋_GB2312" w:eastAsia="仿宋_GB2312" w:cs="宋体" w:hint="eastAsia"/>
                <w:color w:val="000000"/>
                <w:sz w:val="22"/>
                <w:lang w:val="zh-CN"/>
              </w:rPr>
              <w:t>工作日确认投资者申购、赎回是否成功，并以开放日的日</w:t>
            </w:r>
            <w:proofErr w:type="gramStart"/>
            <w:r>
              <w:rPr>
                <w:rFonts w:ascii="仿宋_GB2312" w:eastAsia="仿宋_GB2312" w:cs="宋体" w:hint="eastAsia"/>
                <w:color w:val="000000"/>
                <w:sz w:val="22"/>
                <w:lang w:val="zh-CN"/>
              </w:rPr>
              <w:t>终单位</w:t>
            </w:r>
            <w:proofErr w:type="gramEnd"/>
            <w:r>
              <w:rPr>
                <w:rFonts w:ascii="仿宋_GB2312" w:eastAsia="仿宋_GB2312" w:cs="宋体" w:hint="eastAsia"/>
                <w:color w:val="000000"/>
                <w:sz w:val="22"/>
                <w:lang w:val="zh-CN"/>
              </w:rPr>
              <w:t>净值，按照“金额申购、份额赎回”的原则计算申购份额和赎回金额。</w:t>
            </w:r>
          </w:p>
        </w:tc>
      </w:tr>
      <w:tr w:rsidR="00EE28DE" w:rsidTr="004E5EED">
        <w:trPr>
          <w:trHeight w:val="318"/>
        </w:trPr>
        <w:tc>
          <w:tcPr>
            <w:tcW w:w="2539" w:type="dxa"/>
            <w:vAlign w:val="center"/>
          </w:tcPr>
          <w:p w:rsidR="00EE28DE" w:rsidRDefault="00EE28DE" w:rsidP="004E5EED">
            <w:pPr>
              <w:autoSpaceDE w:val="0"/>
              <w:autoSpaceDN w:val="0"/>
              <w:adjustRightInd w:val="0"/>
              <w:spacing w:line="360" w:lineRule="exact"/>
              <w:jc w:val="center"/>
              <w:rPr>
                <w:rFonts w:ascii="仿宋_GB2312" w:eastAsia="仿宋_GB2312" w:cs="宋体"/>
                <w:color w:val="000000"/>
                <w:kern w:val="0"/>
                <w:sz w:val="24"/>
                <w:szCs w:val="21"/>
              </w:rPr>
            </w:pPr>
            <w:r>
              <w:rPr>
                <w:rFonts w:ascii="仿宋_GB2312" w:eastAsia="仿宋_GB2312" w:cs="宋体" w:hint="eastAsia"/>
                <w:color w:val="000000"/>
                <w:kern w:val="0"/>
                <w:sz w:val="24"/>
                <w:szCs w:val="21"/>
              </w:rPr>
              <w:t>申购起点金额</w:t>
            </w:r>
          </w:p>
        </w:tc>
        <w:tc>
          <w:tcPr>
            <w:tcW w:w="6934" w:type="dxa"/>
            <w:vAlign w:val="center"/>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人民币1</w:t>
            </w:r>
            <w:r>
              <w:rPr>
                <w:rFonts w:ascii="仿宋_GB2312" w:eastAsia="仿宋_GB2312" w:cs="宋体"/>
                <w:color w:val="000000"/>
                <w:sz w:val="22"/>
                <w:lang w:val="zh-CN"/>
              </w:rPr>
              <w:t>0000</w:t>
            </w:r>
            <w:r>
              <w:rPr>
                <w:rFonts w:ascii="仿宋_GB2312" w:eastAsia="仿宋_GB2312" w:cs="宋体" w:hint="eastAsia"/>
                <w:color w:val="000000"/>
                <w:sz w:val="22"/>
                <w:lang w:val="zh-CN"/>
              </w:rPr>
              <w:t>元</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lastRenderedPageBreak/>
              <w:t>资金到帐日</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产品开放赎回日、到期日或提前终止日后1个工作日内</w:t>
            </w:r>
            <w:r>
              <w:rPr>
                <w:rFonts w:ascii="仿宋_GB2312" w:eastAsia="仿宋_GB2312" w:cs="宋体"/>
                <w:color w:val="000000"/>
                <w:sz w:val="22"/>
                <w:lang w:val="zh-CN"/>
              </w:rPr>
              <w:t>，</w:t>
            </w:r>
            <w:r>
              <w:rPr>
                <w:rFonts w:ascii="仿宋_GB2312" w:eastAsia="仿宋_GB2312" w:cs="宋体" w:hint="eastAsia"/>
                <w:color w:val="000000"/>
                <w:sz w:val="22"/>
                <w:lang w:val="zh-CN"/>
              </w:rPr>
              <w:t>经管理人确认的</w:t>
            </w:r>
            <w:r>
              <w:rPr>
                <w:rFonts w:ascii="仿宋_GB2312" w:eastAsia="仿宋_GB2312" w:cs="宋体"/>
                <w:color w:val="000000"/>
                <w:sz w:val="22"/>
                <w:lang w:val="zh-CN"/>
              </w:rPr>
              <w:t>本</w:t>
            </w:r>
            <w:r>
              <w:rPr>
                <w:rFonts w:ascii="仿宋_GB2312" w:eastAsia="仿宋_GB2312" w:cs="宋体" w:hint="eastAsia"/>
                <w:color w:val="000000"/>
                <w:sz w:val="22"/>
                <w:lang w:val="zh-CN"/>
              </w:rPr>
              <w:t>理财</w:t>
            </w:r>
            <w:r>
              <w:rPr>
                <w:rFonts w:ascii="仿宋_GB2312" w:eastAsia="仿宋_GB2312" w:cs="宋体"/>
                <w:color w:val="000000"/>
                <w:sz w:val="22"/>
                <w:lang w:val="zh-CN"/>
              </w:rPr>
              <w:t>产品</w:t>
            </w:r>
            <w:r>
              <w:rPr>
                <w:rFonts w:ascii="仿宋_GB2312" w:eastAsia="仿宋_GB2312" w:cs="宋体" w:hint="eastAsia"/>
                <w:color w:val="000000"/>
                <w:sz w:val="22"/>
                <w:lang w:val="zh-CN"/>
              </w:rPr>
              <w:t>赎回</w:t>
            </w:r>
            <w:r>
              <w:rPr>
                <w:rFonts w:ascii="仿宋_GB2312" w:eastAsia="仿宋_GB2312" w:cs="宋体"/>
                <w:color w:val="000000"/>
                <w:sz w:val="22"/>
                <w:lang w:val="zh-CN"/>
              </w:rPr>
              <w:t>份额</w:t>
            </w:r>
            <w:r>
              <w:rPr>
                <w:rFonts w:ascii="仿宋_GB2312" w:eastAsia="仿宋_GB2312" w:cs="宋体" w:hint="eastAsia"/>
                <w:color w:val="000000"/>
                <w:sz w:val="22"/>
                <w:lang w:val="zh-CN"/>
              </w:rPr>
              <w:t>的对应赎回款项</w:t>
            </w:r>
            <w:r>
              <w:rPr>
                <w:rFonts w:ascii="仿宋_GB2312" w:eastAsia="仿宋_GB2312" w:cs="宋体"/>
                <w:color w:val="000000"/>
                <w:sz w:val="22"/>
                <w:lang w:val="zh-CN"/>
              </w:rPr>
              <w:t>将划付至</w:t>
            </w:r>
            <w:r>
              <w:rPr>
                <w:rFonts w:ascii="仿宋_GB2312" w:eastAsia="仿宋_GB2312" w:cs="宋体" w:hint="eastAsia"/>
                <w:color w:val="000000"/>
                <w:sz w:val="22"/>
                <w:lang w:val="zh-CN"/>
              </w:rPr>
              <w:t>投资者</w:t>
            </w:r>
            <w:r>
              <w:rPr>
                <w:rFonts w:ascii="仿宋_GB2312" w:eastAsia="仿宋_GB2312" w:cs="宋体"/>
                <w:color w:val="000000"/>
                <w:sz w:val="22"/>
                <w:lang w:val="zh-CN"/>
              </w:rPr>
              <w:t>账户</w:t>
            </w:r>
            <w:r>
              <w:rPr>
                <w:rFonts w:ascii="仿宋_GB2312" w:eastAsia="仿宋_GB2312" w:cs="宋体" w:hint="eastAsia"/>
                <w:color w:val="000000"/>
                <w:sz w:val="22"/>
                <w:lang w:val="zh-CN"/>
              </w:rPr>
              <w:t>。</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销售区域</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本产品通过管理人设立的网点、网上银行、手机银行等渠道销售，及管理人认可的吸收公众存款的其他银行业金融机构代销渠道销售。</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szCs w:val="22"/>
                <w:lang w:val="zh-CN"/>
              </w:rPr>
            </w:pPr>
            <w:r>
              <w:rPr>
                <w:rFonts w:ascii="仿宋_GB2312" w:eastAsia="仿宋_GB2312" w:cs="宋体" w:hint="eastAsia"/>
                <w:color w:val="000000"/>
                <w:sz w:val="22"/>
                <w:szCs w:val="22"/>
                <w:lang w:val="zh-CN"/>
              </w:rPr>
              <w:t>适合的投资者类型</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szCs w:val="22"/>
                <w:lang w:val="zh-CN"/>
              </w:rPr>
            </w:pPr>
            <w:r>
              <w:rPr>
                <w:rStyle w:val="af2"/>
                <w:rFonts w:ascii="仿宋_GB2312" w:eastAsia="仿宋_GB2312" w:cs="宋体" w:hint="eastAsia"/>
                <w:b w:val="0"/>
                <w:color w:val="000000"/>
                <w:sz w:val="22"/>
                <w:szCs w:val="22"/>
              </w:rPr>
              <w:t>管理人建议：投资者购买本理财产品，需经管理人风险承受度评估评定为“谨慎型”“稳健型”、“平衡型”、“进取型”、“投机型”。</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内部风险评级</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Style w:val="af2"/>
                <w:rFonts w:ascii="宋体" w:eastAsia="楷体_GB2312" w:cs="宋体" w:hint="eastAsia"/>
                <w:b w:val="0"/>
                <w:color w:val="000000"/>
                <w:sz w:val="24"/>
                <w:szCs w:val="21"/>
              </w:rPr>
              <w:t>R</w:t>
            </w:r>
            <w:r>
              <w:rPr>
                <w:rStyle w:val="af2"/>
                <w:rFonts w:ascii="宋体" w:eastAsia="楷体_GB2312" w:cs="宋体"/>
                <w:b w:val="0"/>
                <w:color w:val="000000"/>
                <w:sz w:val="24"/>
                <w:szCs w:val="21"/>
              </w:rPr>
              <w:t>1</w:t>
            </w:r>
            <w:r>
              <w:rPr>
                <w:rStyle w:val="af2"/>
                <w:rFonts w:ascii="宋体" w:eastAsia="楷体_GB2312" w:cs="宋体" w:hint="eastAsia"/>
                <w:b w:val="0"/>
                <w:color w:val="000000"/>
                <w:sz w:val="24"/>
                <w:szCs w:val="21"/>
              </w:rPr>
              <w:t xml:space="preserve"> </w:t>
            </w:r>
          </w:p>
        </w:tc>
      </w:tr>
      <w:tr w:rsidR="00EE28DE" w:rsidTr="004E5EED">
        <w:trPr>
          <w:trHeight w:val="318"/>
        </w:trPr>
        <w:tc>
          <w:tcPr>
            <w:tcW w:w="2539" w:type="dxa"/>
          </w:tcPr>
          <w:p w:rsidR="00EE28DE" w:rsidRDefault="00EE28DE" w:rsidP="004E5EED">
            <w:pPr>
              <w:autoSpaceDE w:val="0"/>
              <w:autoSpaceDN w:val="0"/>
              <w:adjustRightInd w:val="0"/>
              <w:spacing w:line="360" w:lineRule="exact"/>
              <w:jc w:val="center"/>
              <w:rPr>
                <w:rFonts w:ascii="仿宋_GB2312" w:eastAsia="仿宋_GB2312" w:cs="宋体"/>
                <w:color w:val="000000"/>
                <w:sz w:val="22"/>
                <w:lang w:val="zh-CN"/>
              </w:rPr>
            </w:pPr>
            <w:r>
              <w:rPr>
                <w:rFonts w:ascii="仿宋_GB2312" w:eastAsia="仿宋_GB2312" w:cs="宋体" w:hint="eastAsia"/>
                <w:color w:val="000000"/>
                <w:sz w:val="22"/>
                <w:lang w:val="zh-CN"/>
              </w:rPr>
              <w:t>其他规定</w:t>
            </w:r>
          </w:p>
        </w:tc>
        <w:tc>
          <w:tcPr>
            <w:tcW w:w="6934" w:type="dxa"/>
          </w:tcPr>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1、募集期内按照活期存款计息，募集期内的利息不计入认购本金份额。产品到期日或提前终止日到资金到账日期间为清算期，清算期不计</w:t>
            </w:r>
            <w:proofErr w:type="gramStart"/>
            <w:r>
              <w:rPr>
                <w:rFonts w:ascii="仿宋_GB2312" w:eastAsia="仿宋_GB2312" w:cs="宋体" w:hint="eastAsia"/>
                <w:color w:val="000000"/>
                <w:sz w:val="22"/>
                <w:lang w:val="zh-CN"/>
              </w:rPr>
              <w:t>付收益</w:t>
            </w:r>
            <w:proofErr w:type="gramEnd"/>
            <w:r>
              <w:rPr>
                <w:rFonts w:ascii="仿宋_GB2312" w:eastAsia="仿宋_GB2312" w:cs="宋体" w:hint="eastAsia"/>
                <w:color w:val="000000"/>
                <w:sz w:val="22"/>
                <w:lang w:val="zh-CN"/>
              </w:rPr>
              <w:t>和利息。</w:t>
            </w:r>
          </w:p>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2、为保证理财产品到期后本金及收益（如有）的正常兑付，投资者须确保购买本理财产品的理财资金账户正常有效。若需调整或撤销理财资金账户，须在全额赎回本产品份额后办理。</w:t>
            </w:r>
          </w:p>
          <w:p w:rsidR="00EE28DE" w:rsidRDefault="00EE28DE" w:rsidP="004E5EED">
            <w:pPr>
              <w:autoSpaceDE w:val="0"/>
              <w:autoSpaceDN w:val="0"/>
              <w:adjustRightInd w:val="0"/>
              <w:spacing w:line="360" w:lineRule="exact"/>
              <w:rPr>
                <w:rFonts w:ascii="仿宋_GB2312" w:eastAsia="仿宋_GB2312" w:cs="宋体"/>
                <w:color w:val="000000"/>
                <w:sz w:val="22"/>
                <w:lang w:val="zh-CN"/>
              </w:rPr>
            </w:pPr>
            <w:r>
              <w:rPr>
                <w:rFonts w:ascii="仿宋_GB2312" w:eastAsia="仿宋_GB2312" w:cs="宋体" w:hint="eastAsia"/>
                <w:color w:val="000000"/>
                <w:sz w:val="22"/>
                <w:lang w:val="zh-CN"/>
              </w:rPr>
              <w:t>3、</w:t>
            </w:r>
            <w:r>
              <w:rPr>
                <w:rFonts w:ascii="仿宋_GB2312" w:eastAsia="仿宋_GB2312" w:cs="宋体" w:hint="eastAsia"/>
                <w:sz w:val="22"/>
                <w:lang w:val="zh-CN"/>
              </w:rPr>
              <w:t>本产品运作过程中涉及的各纳税主体，其纳税义务按国家税收法律、法规执行。国家税收法律、法规要求管理人缴纳或代扣代缴的，由管理人缴纳或代扣代缴。除法律法规特别要求外，投资者应缴纳的税收由投资者负责。</w:t>
            </w:r>
          </w:p>
          <w:p w:rsidR="00EE28DE" w:rsidRDefault="00EE28DE" w:rsidP="004E5EED">
            <w:pPr>
              <w:autoSpaceDE w:val="0"/>
              <w:autoSpaceDN w:val="0"/>
              <w:adjustRightInd w:val="0"/>
              <w:spacing w:line="360" w:lineRule="exact"/>
              <w:rPr>
                <w:rFonts w:ascii="仿宋_GB2312" w:eastAsia="仿宋_GB2312" w:cs="宋体"/>
                <w:b/>
                <w:color w:val="000000"/>
                <w:sz w:val="22"/>
                <w:lang w:val="zh-CN"/>
              </w:rPr>
            </w:pPr>
            <w:r>
              <w:rPr>
                <w:rFonts w:ascii="仿宋_GB2312" w:eastAsia="仿宋_GB2312" w:cs="宋体" w:hint="eastAsia"/>
                <w:b/>
                <w:color w:val="000000"/>
                <w:sz w:val="22"/>
                <w:lang w:val="zh-CN"/>
              </w:rPr>
              <w:t>4、若</w:t>
            </w:r>
            <w:proofErr w:type="gramStart"/>
            <w:r>
              <w:rPr>
                <w:rFonts w:ascii="仿宋_GB2312" w:eastAsia="仿宋_GB2312" w:cs="宋体" w:hint="eastAsia"/>
                <w:b/>
                <w:color w:val="000000"/>
                <w:sz w:val="22"/>
                <w:lang w:val="zh-CN"/>
              </w:rPr>
              <w:t>遇法院</w:t>
            </w:r>
            <w:proofErr w:type="gramEnd"/>
            <w:r>
              <w:rPr>
                <w:rFonts w:ascii="仿宋_GB2312" w:eastAsia="仿宋_GB2312" w:cs="宋体" w:hint="eastAsia"/>
                <w:b/>
                <w:color w:val="000000"/>
                <w:sz w:val="22"/>
                <w:lang w:val="zh-CN"/>
              </w:rPr>
              <w:t>等有权机关对投资者的理财份额进行冻结、扣划的，管理人有权根据有权机关的要求执行，有权机关要求扣划理财份额的，管理人无需事先通知或经投资者同意，即有权直接赎回投资者的理财份额并按有权机关的要求执行扣划，由此导致的损失由投资者自行承担。</w:t>
            </w:r>
          </w:p>
        </w:tc>
      </w:tr>
    </w:tbl>
    <w:p w:rsidR="00EE28DE" w:rsidRDefault="00EE28DE" w:rsidP="00EE28DE">
      <w:pPr>
        <w:spacing w:line="360" w:lineRule="exact"/>
        <w:ind w:firstLineChars="196" w:firstLine="413"/>
        <w:rPr>
          <w:rFonts w:ascii="楷体_GB2312" w:eastAsia="楷体_GB2312"/>
          <w:b/>
          <w:bCs/>
          <w:szCs w:val="21"/>
        </w:rPr>
      </w:pPr>
    </w:p>
    <w:p w:rsidR="00EE28DE" w:rsidRDefault="00EE28DE" w:rsidP="00EE28DE">
      <w:pPr>
        <w:spacing w:line="360" w:lineRule="atLeast"/>
        <w:ind w:firstLineChars="196" w:firstLine="412"/>
        <w:rPr>
          <w:rStyle w:val="af2"/>
          <w:rFonts w:eastAsia="楷体_GB2312"/>
          <w:b w:val="0"/>
          <w:szCs w:val="21"/>
        </w:rPr>
      </w:pPr>
    </w:p>
    <w:p w:rsidR="00EE28DE" w:rsidRPr="00D737DD" w:rsidRDefault="00EE28DE" w:rsidP="00D737DD">
      <w:pPr>
        <w:pStyle w:val="3"/>
        <w:snapToGrid w:val="0"/>
        <w:spacing w:before="0" w:after="0" w:line="360" w:lineRule="atLeast"/>
        <w:jc w:val="center"/>
        <w:rPr>
          <w:rFonts w:eastAsia="楷体_GB2312"/>
          <w:b w:val="0"/>
          <w:sz w:val="28"/>
          <w:szCs w:val="28"/>
        </w:rPr>
      </w:pPr>
      <w:r w:rsidRPr="00D737DD">
        <w:rPr>
          <w:rFonts w:eastAsia="楷体_GB2312" w:hint="eastAsia"/>
          <w:sz w:val="28"/>
          <w:szCs w:val="28"/>
        </w:rPr>
        <w:t>四、产品的募集、申购及赎回</w:t>
      </w:r>
    </w:p>
    <w:p w:rsidR="00EE28DE" w:rsidRDefault="00EE28DE" w:rsidP="00EE28DE">
      <w:pPr>
        <w:snapToGrid w:val="0"/>
        <w:spacing w:line="360" w:lineRule="atLeast"/>
        <w:ind w:firstLineChars="171" w:firstLine="481"/>
        <w:jc w:val="center"/>
        <w:rPr>
          <w:rFonts w:ascii="楷体_GB2312" w:eastAsia="楷体_GB2312"/>
          <w:b/>
          <w:sz w:val="28"/>
          <w:szCs w:val="28"/>
        </w:rPr>
      </w:pPr>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bCs/>
          <w:szCs w:val="21"/>
        </w:rPr>
        <w:t>一）</w:t>
      </w:r>
      <w:r>
        <w:rPr>
          <w:rFonts w:eastAsia="楷体_GB2312" w:hint="eastAsia"/>
          <w:bCs/>
          <w:szCs w:val="21"/>
        </w:rPr>
        <w:t>募集期认购</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本</w:t>
      </w:r>
      <w:r>
        <w:rPr>
          <w:rFonts w:eastAsia="楷体_GB2312"/>
          <w:bCs/>
          <w:szCs w:val="21"/>
        </w:rPr>
        <w:t>理财产品在</w:t>
      </w:r>
      <w:r>
        <w:rPr>
          <w:rFonts w:eastAsia="楷体_GB2312" w:hint="eastAsia"/>
          <w:bCs/>
          <w:szCs w:val="21"/>
        </w:rPr>
        <w:t>募集期</w:t>
      </w:r>
      <w:r>
        <w:rPr>
          <w:rFonts w:eastAsia="楷体_GB2312"/>
          <w:bCs/>
          <w:szCs w:val="21"/>
        </w:rPr>
        <w:t>内开放认购</w:t>
      </w:r>
      <w:r>
        <w:rPr>
          <w:rFonts w:eastAsia="楷体_GB2312" w:hint="eastAsia"/>
          <w:bCs/>
          <w:szCs w:val="21"/>
        </w:rPr>
        <w:t>，单个个人</w:t>
      </w:r>
      <w:r>
        <w:rPr>
          <w:rFonts w:eastAsia="楷体_GB2312"/>
          <w:bCs/>
          <w:szCs w:val="21"/>
        </w:rPr>
        <w:t>投资者</w:t>
      </w:r>
      <w:r>
        <w:rPr>
          <w:rFonts w:eastAsia="楷体_GB2312" w:hint="eastAsia"/>
          <w:bCs/>
          <w:szCs w:val="21"/>
        </w:rPr>
        <w:t>初次认购最低金额为</w:t>
      </w:r>
      <w:r>
        <w:rPr>
          <w:rFonts w:eastAsia="楷体_GB2312"/>
          <w:bCs/>
          <w:szCs w:val="21"/>
        </w:rPr>
        <w:t>人民币</w:t>
      </w:r>
      <w:r>
        <w:rPr>
          <w:rFonts w:eastAsia="楷体_GB2312" w:hint="eastAsia"/>
          <w:bCs/>
          <w:szCs w:val="21"/>
        </w:rPr>
        <w:t>5</w:t>
      </w:r>
      <w:r>
        <w:rPr>
          <w:rFonts w:eastAsia="楷体_GB2312" w:hint="eastAsia"/>
          <w:bCs/>
          <w:szCs w:val="21"/>
        </w:rPr>
        <w:t>万元，超过部分应为</w:t>
      </w:r>
      <w:r>
        <w:rPr>
          <w:rFonts w:eastAsia="楷体_GB2312" w:hint="eastAsia"/>
          <w:bCs/>
          <w:szCs w:val="21"/>
        </w:rPr>
        <w:t>10000</w:t>
      </w:r>
      <w:r>
        <w:rPr>
          <w:rFonts w:eastAsia="楷体_GB2312" w:hint="eastAsia"/>
          <w:bCs/>
          <w:szCs w:val="21"/>
        </w:rPr>
        <w:t>元的整数</w:t>
      </w:r>
      <w:proofErr w:type="gramStart"/>
      <w:r>
        <w:rPr>
          <w:rFonts w:eastAsia="楷体_GB2312" w:hint="eastAsia"/>
          <w:bCs/>
          <w:szCs w:val="21"/>
        </w:rPr>
        <w:t>倍</w:t>
      </w:r>
      <w:proofErr w:type="gramEnd"/>
      <w:r>
        <w:rPr>
          <w:rFonts w:eastAsia="楷体_GB2312" w:hint="eastAsia"/>
          <w:bCs/>
          <w:szCs w:val="21"/>
        </w:rPr>
        <w:t>；单个机构投资者初次认购最低金额为</w:t>
      </w:r>
      <w:r>
        <w:rPr>
          <w:rFonts w:eastAsia="楷体_GB2312"/>
          <w:bCs/>
          <w:szCs w:val="21"/>
        </w:rPr>
        <w:t>人民币</w:t>
      </w:r>
      <w:r>
        <w:rPr>
          <w:rFonts w:eastAsia="楷体_GB2312" w:hint="eastAsia"/>
          <w:bCs/>
          <w:szCs w:val="21"/>
        </w:rPr>
        <w:t>100</w:t>
      </w:r>
      <w:r>
        <w:rPr>
          <w:rFonts w:eastAsia="楷体_GB2312" w:hint="eastAsia"/>
          <w:bCs/>
          <w:szCs w:val="21"/>
        </w:rPr>
        <w:t>万元，超过部分应为</w:t>
      </w:r>
      <w:r>
        <w:rPr>
          <w:rFonts w:eastAsia="楷体_GB2312" w:hint="eastAsia"/>
          <w:bCs/>
          <w:szCs w:val="21"/>
        </w:rPr>
        <w:t>10000</w:t>
      </w:r>
      <w:r>
        <w:rPr>
          <w:rFonts w:eastAsia="楷体_GB2312" w:hint="eastAsia"/>
          <w:bCs/>
          <w:szCs w:val="21"/>
        </w:rPr>
        <w:t>元的整数</w:t>
      </w:r>
      <w:proofErr w:type="gramStart"/>
      <w:r>
        <w:rPr>
          <w:rFonts w:eastAsia="楷体_GB2312" w:hint="eastAsia"/>
          <w:bCs/>
          <w:szCs w:val="21"/>
        </w:rPr>
        <w:t>倍</w:t>
      </w:r>
      <w:proofErr w:type="gramEnd"/>
      <w:r>
        <w:rPr>
          <w:rFonts w:eastAsia="楷体_GB2312" w:hint="eastAsia"/>
          <w:bCs/>
          <w:szCs w:val="21"/>
        </w:rPr>
        <w:t>。</w:t>
      </w:r>
      <w:r>
        <w:rPr>
          <w:rFonts w:eastAsia="楷体_GB2312"/>
          <w:bCs/>
          <w:szCs w:val="21"/>
        </w:rPr>
        <w:t>当</w:t>
      </w:r>
      <w:r>
        <w:rPr>
          <w:rFonts w:eastAsia="楷体_GB2312" w:hint="eastAsia"/>
          <w:bCs/>
          <w:szCs w:val="21"/>
        </w:rPr>
        <w:t>募集期</w:t>
      </w:r>
      <w:r>
        <w:rPr>
          <w:rFonts w:eastAsia="楷体_GB2312"/>
          <w:bCs/>
          <w:szCs w:val="21"/>
        </w:rPr>
        <w:t>结束</w:t>
      </w:r>
      <w:r>
        <w:rPr>
          <w:rFonts w:eastAsia="楷体_GB2312" w:hint="eastAsia"/>
          <w:bCs/>
          <w:szCs w:val="21"/>
        </w:rPr>
        <w:t>，本</w:t>
      </w:r>
      <w:r>
        <w:rPr>
          <w:rFonts w:eastAsia="楷体_GB2312"/>
          <w:bCs/>
          <w:szCs w:val="21"/>
        </w:rPr>
        <w:t>理财产品</w:t>
      </w:r>
      <w:r>
        <w:rPr>
          <w:rFonts w:eastAsia="楷体_GB2312" w:hint="eastAsia"/>
          <w:bCs/>
          <w:szCs w:val="21"/>
        </w:rPr>
        <w:t>累计</w:t>
      </w:r>
      <w:r>
        <w:rPr>
          <w:rFonts w:eastAsia="楷体_GB2312"/>
          <w:bCs/>
          <w:szCs w:val="21"/>
        </w:rPr>
        <w:t>认购规模</w:t>
      </w:r>
      <w:r>
        <w:rPr>
          <w:rFonts w:eastAsia="楷体_GB2312" w:hint="eastAsia"/>
          <w:bCs/>
          <w:szCs w:val="21"/>
        </w:rPr>
        <w:t>不足</w:t>
      </w:r>
      <w:r>
        <w:rPr>
          <w:rFonts w:eastAsia="楷体_GB2312" w:hint="eastAsia"/>
          <w:bCs/>
          <w:szCs w:val="21"/>
        </w:rPr>
        <w:t>3000</w:t>
      </w:r>
      <w:r>
        <w:rPr>
          <w:rFonts w:eastAsia="楷体_GB2312" w:hint="eastAsia"/>
          <w:bCs/>
          <w:szCs w:val="21"/>
        </w:rPr>
        <w:t>万份</w:t>
      </w:r>
      <w:r>
        <w:rPr>
          <w:rFonts w:eastAsia="楷体_GB2312"/>
          <w:bCs/>
          <w:szCs w:val="21"/>
        </w:rPr>
        <w:t>时，</w:t>
      </w:r>
      <w:r>
        <w:rPr>
          <w:rFonts w:eastAsia="楷体_GB2312" w:hint="eastAsia"/>
          <w:bCs/>
          <w:szCs w:val="21"/>
        </w:rPr>
        <w:t>管理人有权取消发行本理财</w:t>
      </w:r>
      <w:r>
        <w:rPr>
          <w:rFonts w:eastAsia="楷体_GB2312"/>
          <w:bCs/>
          <w:szCs w:val="21"/>
        </w:rPr>
        <w:t>产品。</w:t>
      </w:r>
    </w:p>
    <w:p w:rsidR="00EE28DE" w:rsidRDefault="00EE28DE" w:rsidP="00EE28DE">
      <w:pPr>
        <w:snapToGrid w:val="0"/>
        <w:spacing w:line="360" w:lineRule="atLeast"/>
        <w:ind w:firstLine="420"/>
        <w:rPr>
          <w:rFonts w:eastAsia="楷体_GB2312"/>
          <w:bCs/>
          <w:szCs w:val="21"/>
        </w:rPr>
      </w:pPr>
      <w:r w:rsidRPr="00D737DD">
        <w:rPr>
          <w:rFonts w:eastAsia="楷体_GB2312" w:hint="eastAsia"/>
          <w:bCs/>
          <w:szCs w:val="21"/>
          <w:highlight w:val="yellow"/>
        </w:rPr>
        <w:t>（</w:t>
      </w:r>
      <w:r w:rsidRPr="00D737DD">
        <w:rPr>
          <w:rFonts w:eastAsia="楷体_GB2312"/>
          <w:bCs/>
          <w:szCs w:val="21"/>
          <w:highlight w:val="yellow"/>
        </w:rPr>
        <w:t>二）申购</w:t>
      </w:r>
    </w:p>
    <w:p w:rsidR="00EE28DE" w:rsidRDefault="00EE28DE" w:rsidP="00EE28DE">
      <w:pPr>
        <w:snapToGrid w:val="0"/>
        <w:spacing w:line="360" w:lineRule="atLeast"/>
        <w:rPr>
          <w:rFonts w:eastAsia="楷体_GB2312"/>
          <w:bCs/>
          <w:szCs w:val="21"/>
        </w:rPr>
      </w:pPr>
      <w:r>
        <w:rPr>
          <w:rFonts w:eastAsia="楷体_GB2312"/>
          <w:bCs/>
          <w:szCs w:val="21"/>
        </w:rPr>
        <w:tab/>
      </w:r>
      <w:r>
        <w:rPr>
          <w:rFonts w:eastAsia="楷体_GB2312" w:hint="eastAsia"/>
          <w:bCs/>
          <w:szCs w:val="21"/>
        </w:rPr>
        <w:t>1</w:t>
      </w:r>
      <w:r>
        <w:rPr>
          <w:rFonts w:eastAsia="楷体_GB2312" w:hint="eastAsia"/>
          <w:bCs/>
          <w:szCs w:val="21"/>
        </w:rPr>
        <w:t>、产品存续期内，投资者申购的，投资者在</w:t>
      </w:r>
      <w:r>
        <w:rPr>
          <w:rFonts w:eastAsia="楷体_GB2312" w:hint="eastAsia"/>
          <w:bCs/>
          <w:szCs w:val="21"/>
        </w:rPr>
        <w:t>T</w:t>
      </w:r>
      <w:r>
        <w:rPr>
          <w:rFonts w:eastAsia="楷体_GB2312" w:hint="eastAsia"/>
          <w:bCs/>
          <w:szCs w:val="21"/>
        </w:rPr>
        <w:t>日</w:t>
      </w:r>
      <w:r>
        <w:rPr>
          <w:rFonts w:eastAsia="楷体_GB2312"/>
          <w:bCs/>
          <w:szCs w:val="21"/>
        </w:rPr>
        <w:t>00</w:t>
      </w:r>
      <w:r>
        <w:rPr>
          <w:rFonts w:eastAsia="楷体_GB2312" w:hint="eastAsia"/>
          <w:bCs/>
          <w:szCs w:val="21"/>
        </w:rPr>
        <w:t>:</w:t>
      </w:r>
      <w:r>
        <w:rPr>
          <w:rFonts w:eastAsia="楷体_GB2312"/>
          <w:bCs/>
          <w:szCs w:val="21"/>
        </w:rPr>
        <w:t>00-24:00</w:t>
      </w:r>
      <w:r>
        <w:rPr>
          <w:rFonts w:eastAsia="楷体_GB2312" w:hint="eastAsia"/>
          <w:bCs/>
          <w:szCs w:val="21"/>
        </w:rPr>
        <w:t>（不含）</w:t>
      </w:r>
      <w:r>
        <w:rPr>
          <w:rFonts w:eastAsia="楷体_GB2312"/>
          <w:bCs/>
          <w:szCs w:val="21"/>
        </w:rPr>
        <w:t>通过柜台或网上银行</w:t>
      </w:r>
      <w:r>
        <w:rPr>
          <w:rFonts w:eastAsia="楷体_GB2312" w:hint="eastAsia"/>
          <w:bCs/>
          <w:szCs w:val="21"/>
        </w:rPr>
        <w:t>等进行申购申请（管理人有权调整申购截止时间），管理人按照</w:t>
      </w:r>
      <w:r>
        <w:rPr>
          <w:rFonts w:eastAsia="楷体_GB2312" w:hint="eastAsia"/>
          <w:bCs/>
          <w:szCs w:val="21"/>
        </w:rPr>
        <w:t>T</w:t>
      </w:r>
      <w:r>
        <w:rPr>
          <w:rFonts w:eastAsia="楷体_GB2312" w:hint="eastAsia"/>
          <w:bCs/>
          <w:szCs w:val="21"/>
        </w:rPr>
        <w:t>日日终净值于</w:t>
      </w:r>
      <w:r>
        <w:rPr>
          <w:rFonts w:eastAsia="楷体_GB2312" w:hint="eastAsia"/>
          <w:bCs/>
          <w:szCs w:val="21"/>
        </w:rPr>
        <w:t>T+1</w:t>
      </w:r>
      <w:r>
        <w:rPr>
          <w:rFonts w:eastAsia="楷体_GB2312" w:hint="eastAsia"/>
          <w:bCs/>
          <w:szCs w:val="21"/>
        </w:rPr>
        <w:t>日进行申购的确认。投资者的申购申请于</w:t>
      </w:r>
      <w:r>
        <w:rPr>
          <w:rFonts w:eastAsia="楷体_GB2312" w:hint="eastAsia"/>
          <w:bCs/>
          <w:szCs w:val="21"/>
        </w:rPr>
        <w:t>T</w:t>
      </w:r>
      <w:r>
        <w:rPr>
          <w:rFonts w:eastAsia="楷体_GB2312" w:hint="eastAsia"/>
          <w:bCs/>
          <w:szCs w:val="21"/>
        </w:rPr>
        <w:t>日</w:t>
      </w:r>
      <w:r>
        <w:rPr>
          <w:rFonts w:eastAsia="楷体_GB2312" w:hint="eastAsia"/>
          <w:bCs/>
          <w:szCs w:val="21"/>
        </w:rPr>
        <w:t>2</w:t>
      </w:r>
      <w:r>
        <w:rPr>
          <w:rFonts w:eastAsia="楷体_GB2312"/>
          <w:bCs/>
          <w:szCs w:val="21"/>
        </w:rPr>
        <w:t>4</w:t>
      </w:r>
      <w:r>
        <w:rPr>
          <w:rFonts w:eastAsia="楷体_GB2312" w:hint="eastAsia"/>
          <w:bCs/>
          <w:szCs w:val="21"/>
        </w:rPr>
        <w:t>:</w:t>
      </w:r>
      <w:r>
        <w:rPr>
          <w:rFonts w:eastAsia="楷体_GB2312"/>
          <w:bCs/>
          <w:szCs w:val="21"/>
        </w:rPr>
        <w:t>00</w:t>
      </w:r>
      <w:r>
        <w:rPr>
          <w:rFonts w:eastAsia="楷体_GB2312" w:hint="eastAsia"/>
          <w:bCs/>
          <w:szCs w:val="21"/>
        </w:rPr>
        <w:t>（不含）前可以撤销。上述</w:t>
      </w:r>
      <w:r>
        <w:rPr>
          <w:rFonts w:eastAsia="楷体_GB2312" w:hint="eastAsia"/>
          <w:bCs/>
          <w:szCs w:val="21"/>
        </w:rPr>
        <w:t>T</w:t>
      </w:r>
      <w:r>
        <w:rPr>
          <w:rFonts w:eastAsia="楷体_GB2312" w:hint="eastAsia"/>
          <w:bCs/>
          <w:szCs w:val="21"/>
        </w:rPr>
        <w:t>日、</w:t>
      </w:r>
      <w:r>
        <w:rPr>
          <w:rFonts w:eastAsia="楷体_GB2312" w:hint="eastAsia"/>
          <w:bCs/>
          <w:szCs w:val="21"/>
        </w:rPr>
        <w:t>T+1</w:t>
      </w:r>
      <w:proofErr w:type="gramStart"/>
      <w:r>
        <w:rPr>
          <w:rFonts w:eastAsia="楷体_GB2312" w:hint="eastAsia"/>
          <w:bCs/>
          <w:szCs w:val="21"/>
        </w:rPr>
        <w:t>日均指</w:t>
      </w:r>
      <w:proofErr w:type="gramEnd"/>
      <w:r>
        <w:rPr>
          <w:rFonts w:eastAsia="楷体_GB2312" w:hint="eastAsia"/>
          <w:bCs/>
          <w:szCs w:val="21"/>
        </w:rPr>
        <w:t>工作日。</w:t>
      </w:r>
    </w:p>
    <w:p w:rsidR="00EE28DE" w:rsidRDefault="00EE28DE" w:rsidP="00D737DD">
      <w:pPr>
        <w:snapToGrid w:val="0"/>
        <w:spacing w:line="360" w:lineRule="atLeast"/>
        <w:ind w:firstLineChars="200" w:firstLine="420"/>
        <w:rPr>
          <w:rFonts w:eastAsia="楷体_GB2312"/>
          <w:bCs/>
          <w:szCs w:val="21"/>
        </w:rPr>
      </w:pPr>
      <w:r>
        <w:rPr>
          <w:rFonts w:eastAsia="楷体_GB2312" w:hint="eastAsia"/>
          <w:bCs/>
          <w:szCs w:val="21"/>
        </w:rPr>
        <w:t>若投资者在非工作日进行申购申请的，管理人将于发起申购申请日后</w:t>
      </w:r>
      <w:r>
        <w:rPr>
          <w:rFonts w:eastAsia="楷体_GB2312" w:hint="eastAsia"/>
          <w:bCs/>
          <w:szCs w:val="21"/>
        </w:rPr>
        <w:t>2</w:t>
      </w:r>
      <w:r>
        <w:rPr>
          <w:rFonts w:eastAsia="楷体_GB2312" w:hint="eastAsia"/>
          <w:bCs/>
          <w:szCs w:val="21"/>
        </w:rPr>
        <w:t>个工作日内进</w:t>
      </w:r>
      <w:r>
        <w:rPr>
          <w:rFonts w:eastAsia="楷体_GB2312" w:hint="eastAsia"/>
          <w:bCs/>
          <w:szCs w:val="21"/>
        </w:rPr>
        <w:lastRenderedPageBreak/>
        <w:t>行申购的确认，投资者于申</w:t>
      </w:r>
      <w:proofErr w:type="gramStart"/>
      <w:r>
        <w:rPr>
          <w:rFonts w:eastAsia="楷体_GB2312" w:hint="eastAsia"/>
          <w:bCs/>
          <w:szCs w:val="21"/>
        </w:rPr>
        <w:t>购申请</w:t>
      </w:r>
      <w:proofErr w:type="gramEnd"/>
      <w:r>
        <w:rPr>
          <w:rFonts w:eastAsia="楷体_GB2312" w:hint="eastAsia"/>
          <w:bCs/>
          <w:szCs w:val="21"/>
        </w:rPr>
        <w:t>日后第</w:t>
      </w:r>
      <w:r>
        <w:rPr>
          <w:rFonts w:eastAsia="楷体_GB2312" w:hint="eastAsia"/>
          <w:bCs/>
          <w:szCs w:val="21"/>
        </w:rPr>
        <w:t>1</w:t>
      </w:r>
      <w:r>
        <w:rPr>
          <w:rFonts w:eastAsia="楷体_GB2312" w:hint="eastAsia"/>
          <w:bCs/>
          <w:szCs w:val="21"/>
        </w:rPr>
        <w:t>个工作日</w:t>
      </w:r>
      <w:r>
        <w:rPr>
          <w:rFonts w:eastAsia="楷体_GB2312" w:hint="eastAsia"/>
          <w:bCs/>
          <w:szCs w:val="21"/>
        </w:rPr>
        <w:t>2</w:t>
      </w:r>
      <w:r>
        <w:rPr>
          <w:rFonts w:eastAsia="楷体_GB2312"/>
          <w:bCs/>
          <w:szCs w:val="21"/>
        </w:rPr>
        <w:t>4:</w:t>
      </w:r>
      <w:r>
        <w:rPr>
          <w:rFonts w:eastAsia="楷体_GB2312" w:hint="eastAsia"/>
          <w:bCs/>
          <w:szCs w:val="21"/>
        </w:rPr>
        <w:t>0</w:t>
      </w:r>
      <w:r>
        <w:rPr>
          <w:rFonts w:eastAsia="楷体_GB2312"/>
          <w:bCs/>
          <w:szCs w:val="21"/>
        </w:rPr>
        <w:t>0</w:t>
      </w:r>
      <w:r>
        <w:rPr>
          <w:rFonts w:eastAsia="楷体_GB2312" w:hint="eastAsia"/>
          <w:bCs/>
          <w:szCs w:val="21"/>
        </w:rPr>
        <w:t>（不含）前可以撤销。</w:t>
      </w:r>
      <w:r>
        <w:rPr>
          <w:rFonts w:eastAsia="楷体_GB2312" w:hint="eastAsia"/>
          <w:bCs/>
          <w:szCs w:val="21"/>
        </w:rPr>
        <w:t xml:space="preserve">   </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单个个人</w:t>
      </w:r>
      <w:r>
        <w:rPr>
          <w:rFonts w:eastAsia="楷体_GB2312"/>
          <w:bCs/>
          <w:szCs w:val="21"/>
        </w:rPr>
        <w:t>投资者</w:t>
      </w:r>
      <w:r>
        <w:rPr>
          <w:rFonts w:eastAsia="楷体_GB2312" w:hint="eastAsia"/>
          <w:bCs/>
          <w:szCs w:val="21"/>
        </w:rPr>
        <w:t>每次申购的最低金额为</w:t>
      </w:r>
      <w:r>
        <w:rPr>
          <w:rFonts w:eastAsia="楷体_GB2312"/>
          <w:bCs/>
          <w:szCs w:val="21"/>
        </w:rPr>
        <w:t>人民币</w:t>
      </w:r>
      <w:r>
        <w:rPr>
          <w:rFonts w:eastAsia="楷体_GB2312" w:hint="eastAsia"/>
          <w:bCs/>
          <w:szCs w:val="21"/>
        </w:rPr>
        <w:t>1</w:t>
      </w:r>
      <w:r>
        <w:rPr>
          <w:rFonts w:eastAsia="楷体_GB2312" w:hint="eastAsia"/>
          <w:bCs/>
          <w:szCs w:val="21"/>
        </w:rPr>
        <w:t>万元，超过部分应为</w:t>
      </w:r>
      <w:r>
        <w:rPr>
          <w:rFonts w:eastAsia="楷体_GB2312" w:hint="eastAsia"/>
          <w:bCs/>
          <w:szCs w:val="21"/>
        </w:rPr>
        <w:t>1000</w:t>
      </w:r>
      <w:r>
        <w:rPr>
          <w:rFonts w:eastAsia="楷体_GB2312" w:hint="eastAsia"/>
          <w:bCs/>
          <w:szCs w:val="21"/>
        </w:rPr>
        <w:t>元的整数</w:t>
      </w:r>
      <w:proofErr w:type="gramStart"/>
      <w:r>
        <w:rPr>
          <w:rFonts w:eastAsia="楷体_GB2312" w:hint="eastAsia"/>
          <w:bCs/>
          <w:szCs w:val="21"/>
        </w:rPr>
        <w:t>倍</w:t>
      </w:r>
      <w:proofErr w:type="gramEnd"/>
      <w:r>
        <w:rPr>
          <w:rFonts w:eastAsia="楷体_GB2312" w:hint="eastAsia"/>
          <w:bCs/>
          <w:szCs w:val="21"/>
        </w:rPr>
        <w:t>；单个机构投资者每次申购最低金额为</w:t>
      </w:r>
      <w:r>
        <w:rPr>
          <w:rFonts w:eastAsia="楷体_GB2312"/>
          <w:bCs/>
          <w:szCs w:val="21"/>
        </w:rPr>
        <w:t>人民币</w:t>
      </w:r>
      <w:r>
        <w:rPr>
          <w:rFonts w:eastAsia="楷体_GB2312" w:hint="eastAsia"/>
          <w:bCs/>
          <w:szCs w:val="21"/>
        </w:rPr>
        <w:t>1</w:t>
      </w:r>
      <w:r>
        <w:rPr>
          <w:rFonts w:eastAsia="楷体_GB2312" w:hint="eastAsia"/>
          <w:bCs/>
          <w:szCs w:val="21"/>
        </w:rPr>
        <w:t>万元，超过部分应为</w:t>
      </w:r>
      <w:r>
        <w:rPr>
          <w:rFonts w:eastAsia="楷体_GB2312" w:hint="eastAsia"/>
          <w:bCs/>
          <w:szCs w:val="21"/>
        </w:rPr>
        <w:t>1000</w:t>
      </w:r>
      <w:r>
        <w:rPr>
          <w:rFonts w:eastAsia="楷体_GB2312" w:hint="eastAsia"/>
          <w:bCs/>
          <w:szCs w:val="21"/>
        </w:rPr>
        <w:t>元的整数</w:t>
      </w:r>
      <w:proofErr w:type="gramStart"/>
      <w:r>
        <w:rPr>
          <w:rFonts w:eastAsia="楷体_GB2312" w:hint="eastAsia"/>
          <w:bCs/>
          <w:szCs w:val="21"/>
        </w:rPr>
        <w:t>倍</w:t>
      </w:r>
      <w:proofErr w:type="gramEnd"/>
      <w:r>
        <w:rPr>
          <w:rFonts w:eastAsia="楷体_GB2312" w:hint="eastAsia"/>
          <w:bCs/>
          <w:szCs w:val="21"/>
        </w:rPr>
        <w:t>。产品暂不设置单个投资者申购后的所持的产品份额余额及其净值上限，</w:t>
      </w:r>
      <w:r>
        <w:rPr>
          <w:rFonts w:eastAsia="楷体_GB2312" w:hint="eastAsia"/>
          <w:b/>
          <w:bCs/>
          <w:szCs w:val="21"/>
        </w:rPr>
        <w:t>但管理人保留修改单个投资者认</w:t>
      </w:r>
      <w:r>
        <w:rPr>
          <w:rFonts w:eastAsia="楷体_GB2312" w:hint="eastAsia"/>
          <w:b/>
          <w:bCs/>
          <w:szCs w:val="21"/>
        </w:rPr>
        <w:t>/</w:t>
      </w:r>
      <w:r>
        <w:rPr>
          <w:rFonts w:eastAsia="楷体_GB2312" w:hint="eastAsia"/>
          <w:b/>
          <w:bCs/>
          <w:szCs w:val="21"/>
        </w:rPr>
        <w:t>申购份额及其净值，以及所持产品份额及其净值上限的权利</w:t>
      </w:r>
      <w:r>
        <w:rPr>
          <w:rFonts w:eastAsia="楷体_GB2312" w:hint="eastAsia"/>
          <w:bCs/>
          <w:szCs w:val="21"/>
        </w:rPr>
        <w:t>。</w:t>
      </w:r>
    </w:p>
    <w:p w:rsidR="00EE28DE" w:rsidRDefault="00EE28DE" w:rsidP="00EE28DE">
      <w:pPr>
        <w:snapToGrid w:val="0"/>
        <w:spacing w:line="360" w:lineRule="atLeast"/>
        <w:rPr>
          <w:rFonts w:eastAsia="楷体_GB2312"/>
          <w:bCs/>
          <w:szCs w:val="21"/>
        </w:rPr>
      </w:pPr>
      <w:r>
        <w:rPr>
          <w:rFonts w:eastAsia="楷体_GB2312" w:hint="eastAsia"/>
          <w:bCs/>
          <w:szCs w:val="21"/>
        </w:rPr>
        <w:t xml:space="preserve">    </w:t>
      </w:r>
      <w:r>
        <w:rPr>
          <w:rFonts w:eastAsia="楷体_GB2312" w:hint="eastAsia"/>
          <w:bCs/>
          <w:szCs w:val="21"/>
        </w:rPr>
        <w:t>顺德农商</w:t>
      </w:r>
      <w:r>
        <w:rPr>
          <w:rFonts w:eastAsia="楷体_GB2312"/>
          <w:bCs/>
          <w:szCs w:val="21"/>
        </w:rPr>
        <w:t>银行有权根据市场情况等调整上述</w:t>
      </w:r>
      <w:r>
        <w:rPr>
          <w:rFonts w:eastAsia="楷体_GB2312" w:hint="eastAsia"/>
          <w:bCs/>
          <w:szCs w:val="21"/>
        </w:rPr>
        <w:t>金额</w:t>
      </w:r>
      <w:r>
        <w:rPr>
          <w:rFonts w:eastAsia="楷体_GB2312"/>
          <w:bCs/>
          <w:szCs w:val="21"/>
        </w:rPr>
        <w:t>，并至少于调整日</w:t>
      </w:r>
      <w:r>
        <w:rPr>
          <w:rFonts w:eastAsia="楷体_GB2312" w:hint="eastAsia"/>
          <w:bCs/>
          <w:szCs w:val="21"/>
        </w:rPr>
        <w:t>前</w:t>
      </w:r>
      <w:r>
        <w:rPr>
          <w:rFonts w:eastAsia="楷体_GB2312"/>
          <w:bCs/>
          <w:szCs w:val="21"/>
        </w:rPr>
        <w:t>进行公告。</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hint="eastAsia"/>
          <w:bCs/>
          <w:szCs w:val="21"/>
        </w:rPr>
        <w:t>2</w:t>
      </w:r>
      <w:r>
        <w:rPr>
          <w:rFonts w:eastAsia="楷体_GB2312" w:hint="eastAsia"/>
          <w:bCs/>
          <w:szCs w:val="21"/>
        </w:rPr>
        <w:t>、巨额申购：本产品申购申请折算产品份额超过前一开放日总份额的</w:t>
      </w:r>
      <w:r>
        <w:rPr>
          <w:rFonts w:eastAsia="楷体_GB2312" w:hint="eastAsia"/>
          <w:bCs/>
          <w:szCs w:val="21"/>
        </w:rPr>
        <w:t>10%</w:t>
      </w:r>
      <w:r>
        <w:rPr>
          <w:rFonts w:eastAsia="楷体_GB2312" w:hint="eastAsia"/>
          <w:bCs/>
          <w:szCs w:val="21"/>
        </w:rPr>
        <w:t>时，即认为发生了巨额申购。巨额申购发生时，投资管理人可以拒绝投资者的全部或部分申购申请。</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hint="eastAsia"/>
          <w:bCs/>
          <w:szCs w:val="21"/>
        </w:rPr>
        <w:t>3</w:t>
      </w:r>
      <w:r>
        <w:rPr>
          <w:rFonts w:eastAsia="楷体_GB2312" w:hint="eastAsia"/>
          <w:bCs/>
          <w:szCs w:val="21"/>
        </w:rPr>
        <w:t>、管理人有权按照本说明书的约定，根据理财产品的实际情况，自行决定是否接受投资者的申购，若管理人拒绝申购时，将在申购开放日后</w:t>
      </w:r>
      <w:r>
        <w:rPr>
          <w:rFonts w:eastAsia="楷体_GB2312" w:hint="eastAsia"/>
          <w:bCs/>
          <w:szCs w:val="21"/>
        </w:rPr>
        <w:t>1</w:t>
      </w:r>
      <w:r>
        <w:rPr>
          <w:rFonts w:eastAsia="楷体_GB2312" w:hint="eastAsia"/>
          <w:bCs/>
          <w:szCs w:val="21"/>
        </w:rPr>
        <w:t>个工作日内将未能申购成功的资金返还。</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hint="eastAsia"/>
          <w:bCs/>
          <w:szCs w:val="21"/>
        </w:rPr>
        <w:t>4</w:t>
      </w:r>
      <w:r>
        <w:rPr>
          <w:rFonts w:eastAsia="楷体_GB2312" w:hint="eastAsia"/>
          <w:bCs/>
          <w:szCs w:val="21"/>
        </w:rPr>
        <w:t>、当管理人认为申购会影响到投资者利益时，将暂停申购</w:t>
      </w:r>
      <w:r>
        <w:rPr>
          <w:rFonts w:eastAsia="楷体_GB2312" w:hint="eastAsia"/>
          <w:bCs/>
          <w:szCs w:val="21"/>
        </w:rPr>
        <w:t xml:space="preserve">, </w:t>
      </w:r>
      <w:r>
        <w:rPr>
          <w:rFonts w:eastAsia="楷体_GB2312" w:hint="eastAsia"/>
          <w:bCs/>
          <w:szCs w:val="21"/>
        </w:rPr>
        <w:t>并进行相应公告。</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hint="eastAsia"/>
          <w:bCs/>
          <w:szCs w:val="21"/>
        </w:rPr>
        <w:t>5</w:t>
      </w:r>
      <w:r>
        <w:rPr>
          <w:rFonts w:eastAsia="楷体_GB2312" w:hint="eastAsia"/>
          <w:bCs/>
          <w:szCs w:val="21"/>
        </w:rPr>
        <w:t>、不可抗力原因导致本理财产品无法正常运作时，暂停申购。</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hint="eastAsia"/>
          <w:bCs/>
          <w:szCs w:val="21"/>
        </w:rPr>
        <w:t>6</w:t>
      </w:r>
      <w:r>
        <w:rPr>
          <w:rFonts w:eastAsia="楷体_GB2312" w:hint="eastAsia"/>
          <w:bCs/>
          <w:szCs w:val="21"/>
        </w:rPr>
        <w:t>、申购费率为</w:t>
      </w:r>
      <w:r>
        <w:rPr>
          <w:rFonts w:eastAsia="楷体_GB2312" w:hint="eastAsia"/>
          <w:bCs/>
          <w:szCs w:val="21"/>
        </w:rPr>
        <w:t>0%</w:t>
      </w:r>
      <w:r>
        <w:rPr>
          <w:rFonts w:eastAsia="楷体_GB2312" w:hint="eastAsia"/>
          <w:bCs/>
          <w:szCs w:val="21"/>
        </w:rPr>
        <w:t>。</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hint="eastAsia"/>
          <w:bCs/>
          <w:szCs w:val="21"/>
        </w:rPr>
        <w:t>7</w:t>
      </w:r>
      <w:r>
        <w:rPr>
          <w:rFonts w:eastAsia="楷体_GB2312" w:hint="eastAsia"/>
          <w:bCs/>
          <w:szCs w:val="21"/>
        </w:rPr>
        <w:t>、申购份额</w:t>
      </w:r>
      <w:r>
        <w:rPr>
          <w:rFonts w:eastAsia="楷体_GB2312" w:hint="eastAsia"/>
          <w:bCs/>
          <w:szCs w:val="21"/>
        </w:rPr>
        <w:t>=</w:t>
      </w:r>
      <w:r>
        <w:rPr>
          <w:rFonts w:eastAsia="楷体_GB2312" w:hint="eastAsia"/>
          <w:bCs/>
          <w:szCs w:val="21"/>
        </w:rPr>
        <w:t>申购金额</w:t>
      </w:r>
      <w:r>
        <w:rPr>
          <w:rFonts w:eastAsia="楷体_GB2312" w:hint="eastAsia"/>
          <w:bCs/>
          <w:szCs w:val="21"/>
        </w:rPr>
        <w:t>/</w:t>
      </w:r>
      <w:r>
        <w:rPr>
          <w:rFonts w:eastAsia="楷体_GB2312" w:hint="eastAsia"/>
          <w:bCs/>
          <w:szCs w:val="21"/>
        </w:rPr>
        <w:t>申购当日产品单位净值。</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hint="eastAsia"/>
          <w:bCs/>
          <w:szCs w:val="21"/>
        </w:rPr>
        <w:t>8</w:t>
      </w:r>
      <w:r>
        <w:rPr>
          <w:rFonts w:eastAsia="楷体_GB2312" w:hint="eastAsia"/>
          <w:bCs/>
          <w:szCs w:val="21"/>
        </w:rPr>
        <w:t>、申购份数保留至</w:t>
      </w:r>
      <w:r>
        <w:rPr>
          <w:rFonts w:eastAsia="楷体_GB2312" w:hint="eastAsia"/>
          <w:bCs/>
          <w:szCs w:val="21"/>
        </w:rPr>
        <w:t>0.01</w:t>
      </w:r>
      <w:r>
        <w:rPr>
          <w:rFonts w:eastAsia="楷体_GB2312" w:hint="eastAsia"/>
          <w:bCs/>
          <w:szCs w:val="21"/>
        </w:rPr>
        <w:t>份产品份额，小数点后两位以下四舍五入。</w:t>
      </w:r>
    </w:p>
    <w:p w:rsidR="00EE28DE" w:rsidRDefault="00EE28DE" w:rsidP="00EE28DE">
      <w:pPr>
        <w:snapToGrid w:val="0"/>
        <w:spacing w:line="360" w:lineRule="atLeast"/>
        <w:ind w:firstLine="420"/>
        <w:rPr>
          <w:rFonts w:eastAsia="楷体_GB2312"/>
          <w:bCs/>
          <w:szCs w:val="21"/>
        </w:rPr>
      </w:pPr>
      <w:r w:rsidRPr="00D737DD">
        <w:rPr>
          <w:rFonts w:eastAsia="楷体_GB2312" w:hint="eastAsia"/>
          <w:bCs/>
          <w:szCs w:val="21"/>
          <w:highlight w:val="yellow"/>
        </w:rPr>
        <w:t>（三</w:t>
      </w:r>
      <w:r w:rsidRPr="00D737DD">
        <w:rPr>
          <w:rFonts w:eastAsia="楷体_GB2312"/>
          <w:bCs/>
          <w:szCs w:val="21"/>
          <w:highlight w:val="yellow"/>
        </w:rPr>
        <w:t>）</w:t>
      </w:r>
      <w:r w:rsidRPr="00D737DD">
        <w:rPr>
          <w:rFonts w:eastAsia="楷体_GB2312" w:hint="eastAsia"/>
          <w:bCs/>
          <w:szCs w:val="21"/>
          <w:highlight w:val="yellow"/>
        </w:rPr>
        <w:t>赎回</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1</w:t>
      </w:r>
      <w:r>
        <w:rPr>
          <w:rFonts w:eastAsia="楷体_GB2312" w:hint="eastAsia"/>
          <w:bCs/>
          <w:szCs w:val="21"/>
        </w:rPr>
        <w:t>、产品存续期内，投资者赎回的，投资者在开放日</w:t>
      </w:r>
      <w:r>
        <w:rPr>
          <w:rFonts w:eastAsia="楷体_GB2312" w:hint="eastAsia"/>
          <w:bCs/>
          <w:szCs w:val="21"/>
        </w:rPr>
        <w:t>T</w:t>
      </w:r>
      <w:r>
        <w:rPr>
          <w:rFonts w:eastAsia="楷体_GB2312" w:hint="eastAsia"/>
          <w:bCs/>
          <w:szCs w:val="21"/>
        </w:rPr>
        <w:t>日</w:t>
      </w:r>
      <w:r>
        <w:rPr>
          <w:rFonts w:eastAsia="楷体_GB2312"/>
          <w:bCs/>
          <w:szCs w:val="21"/>
        </w:rPr>
        <w:t>00</w:t>
      </w:r>
      <w:r>
        <w:rPr>
          <w:rFonts w:eastAsia="楷体_GB2312" w:hint="eastAsia"/>
          <w:bCs/>
          <w:szCs w:val="21"/>
        </w:rPr>
        <w:t>:</w:t>
      </w:r>
      <w:r>
        <w:rPr>
          <w:rFonts w:eastAsia="楷体_GB2312"/>
          <w:bCs/>
          <w:szCs w:val="21"/>
        </w:rPr>
        <w:t>00-24:00</w:t>
      </w:r>
      <w:r>
        <w:rPr>
          <w:rFonts w:eastAsia="楷体_GB2312" w:hint="eastAsia"/>
          <w:bCs/>
          <w:szCs w:val="21"/>
        </w:rPr>
        <w:t>（不含）通过柜台或网上银行等进行赎回申请（管理人有权调整赎回截止时间）</w:t>
      </w:r>
      <w:r>
        <w:rPr>
          <w:rFonts w:eastAsia="楷体_GB2312"/>
          <w:bCs/>
          <w:szCs w:val="21"/>
        </w:rPr>
        <w:t>,</w:t>
      </w:r>
      <w:r>
        <w:rPr>
          <w:rFonts w:eastAsia="楷体_GB2312" w:hint="eastAsia"/>
          <w:bCs/>
          <w:szCs w:val="21"/>
        </w:rPr>
        <w:t>管理人按照</w:t>
      </w:r>
      <w:r>
        <w:rPr>
          <w:rFonts w:eastAsia="楷体_GB2312" w:hint="eastAsia"/>
          <w:bCs/>
          <w:szCs w:val="21"/>
        </w:rPr>
        <w:t>T</w:t>
      </w:r>
      <w:r>
        <w:rPr>
          <w:rFonts w:eastAsia="楷体_GB2312" w:hint="eastAsia"/>
          <w:bCs/>
          <w:szCs w:val="21"/>
        </w:rPr>
        <w:t>日日终净值于</w:t>
      </w:r>
      <w:r>
        <w:rPr>
          <w:rFonts w:eastAsia="楷体_GB2312" w:hint="eastAsia"/>
          <w:bCs/>
          <w:szCs w:val="21"/>
        </w:rPr>
        <w:t>T+1</w:t>
      </w:r>
      <w:r>
        <w:rPr>
          <w:rFonts w:eastAsia="楷体_GB2312" w:hint="eastAsia"/>
          <w:bCs/>
          <w:szCs w:val="21"/>
        </w:rPr>
        <w:t>日进行赎回的确认，赎回资金在</w:t>
      </w:r>
      <w:r>
        <w:rPr>
          <w:rFonts w:eastAsia="楷体_GB2312" w:hint="eastAsia"/>
          <w:bCs/>
          <w:szCs w:val="21"/>
        </w:rPr>
        <w:t>T+1</w:t>
      </w:r>
      <w:r>
        <w:rPr>
          <w:rFonts w:eastAsia="楷体_GB2312" w:hint="eastAsia"/>
          <w:bCs/>
          <w:szCs w:val="21"/>
        </w:rPr>
        <w:t>日返还。投资者的赎回申请于</w:t>
      </w:r>
      <w:r>
        <w:rPr>
          <w:rFonts w:eastAsia="楷体_GB2312" w:hint="eastAsia"/>
          <w:bCs/>
          <w:szCs w:val="21"/>
        </w:rPr>
        <w:t>T</w:t>
      </w:r>
      <w:r>
        <w:rPr>
          <w:rFonts w:eastAsia="楷体_GB2312" w:hint="eastAsia"/>
          <w:bCs/>
          <w:szCs w:val="21"/>
        </w:rPr>
        <w:t>日</w:t>
      </w:r>
      <w:r>
        <w:rPr>
          <w:rFonts w:eastAsia="楷体_GB2312" w:hint="eastAsia"/>
          <w:bCs/>
          <w:szCs w:val="21"/>
        </w:rPr>
        <w:t>2</w:t>
      </w:r>
      <w:r>
        <w:rPr>
          <w:rFonts w:eastAsia="楷体_GB2312"/>
          <w:bCs/>
          <w:szCs w:val="21"/>
        </w:rPr>
        <w:t>4</w:t>
      </w:r>
      <w:r>
        <w:rPr>
          <w:rFonts w:eastAsia="楷体_GB2312" w:hint="eastAsia"/>
          <w:bCs/>
          <w:szCs w:val="21"/>
        </w:rPr>
        <w:t>:</w:t>
      </w:r>
      <w:r>
        <w:rPr>
          <w:rFonts w:eastAsia="楷体_GB2312"/>
          <w:bCs/>
          <w:szCs w:val="21"/>
        </w:rPr>
        <w:t>00</w:t>
      </w:r>
      <w:r>
        <w:rPr>
          <w:rFonts w:eastAsia="楷体_GB2312" w:hint="eastAsia"/>
          <w:bCs/>
          <w:szCs w:val="21"/>
        </w:rPr>
        <w:t>（不含）前可以撤销。上述</w:t>
      </w:r>
      <w:r>
        <w:rPr>
          <w:rFonts w:eastAsia="楷体_GB2312" w:hint="eastAsia"/>
          <w:bCs/>
          <w:szCs w:val="21"/>
        </w:rPr>
        <w:t>T</w:t>
      </w:r>
      <w:r>
        <w:rPr>
          <w:rFonts w:eastAsia="楷体_GB2312" w:hint="eastAsia"/>
          <w:bCs/>
          <w:szCs w:val="21"/>
        </w:rPr>
        <w:t>日、</w:t>
      </w:r>
      <w:r>
        <w:rPr>
          <w:rFonts w:eastAsia="楷体_GB2312" w:hint="eastAsia"/>
          <w:bCs/>
          <w:szCs w:val="21"/>
        </w:rPr>
        <w:t>T+1</w:t>
      </w:r>
      <w:proofErr w:type="gramStart"/>
      <w:r>
        <w:rPr>
          <w:rFonts w:eastAsia="楷体_GB2312" w:hint="eastAsia"/>
          <w:bCs/>
          <w:szCs w:val="21"/>
        </w:rPr>
        <w:t>日均指</w:t>
      </w:r>
      <w:proofErr w:type="gramEnd"/>
      <w:r>
        <w:rPr>
          <w:rFonts w:eastAsia="楷体_GB2312" w:hint="eastAsia"/>
          <w:bCs/>
          <w:szCs w:val="21"/>
        </w:rPr>
        <w:t>工作日。</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若投资者在非工作日进行赎回申请的，管理人将于发起赎回申请日后</w:t>
      </w:r>
      <w:r>
        <w:rPr>
          <w:rFonts w:eastAsia="楷体_GB2312" w:hint="eastAsia"/>
          <w:bCs/>
          <w:szCs w:val="21"/>
        </w:rPr>
        <w:t>2</w:t>
      </w:r>
      <w:r>
        <w:rPr>
          <w:rFonts w:eastAsia="楷体_GB2312" w:hint="eastAsia"/>
          <w:bCs/>
          <w:szCs w:val="21"/>
        </w:rPr>
        <w:t>个工作日内进行赎回的确认，投资者于赎回申请日后第</w:t>
      </w:r>
      <w:r>
        <w:rPr>
          <w:rFonts w:eastAsia="楷体_GB2312" w:hint="eastAsia"/>
          <w:bCs/>
          <w:szCs w:val="21"/>
        </w:rPr>
        <w:t>1</w:t>
      </w:r>
      <w:r>
        <w:rPr>
          <w:rFonts w:eastAsia="楷体_GB2312" w:hint="eastAsia"/>
          <w:bCs/>
          <w:szCs w:val="21"/>
        </w:rPr>
        <w:t>个工作日</w:t>
      </w:r>
      <w:r>
        <w:rPr>
          <w:rFonts w:eastAsia="楷体_GB2312" w:hint="eastAsia"/>
          <w:bCs/>
          <w:szCs w:val="21"/>
        </w:rPr>
        <w:t>2</w:t>
      </w:r>
      <w:r>
        <w:rPr>
          <w:rFonts w:eastAsia="楷体_GB2312"/>
          <w:bCs/>
          <w:szCs w:val="21"/>
        </w:rPr>
        <w:t>4:</w:t>
      </w:r>
      <w:r>
        <w:rPr>
          <w:rFonts w:eastAsia="楷体_GB2312" w:hint="eastAsia"/>
          <w:bCs/>
          <w:szCs w:val="21"/>
        </w:rPr>
        <w:t>0</w:t>
      </w:r>
      <w:r>
        <w:rPr>
          <w:rFonts w:eastAsia="楷体_GB2312"/>
          <w:bCs/>
          <w:szCs w:val="21"/>
        </w:rPr>
        <w:t>0</w:t>
      </w:r>
      <w:r>
        <w:rPr>
          <w:rFonts w:eastAsia="楷体_GB2312" w:hint="eastAsia"/>
          <w:bCs/>
          <w:szCs w:val="21"/>
        </w:rPr>
        <w:t>（不含）前可以撤销。</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bCs/>
          <w:szCs w:val="21"/>
        </w:rPr>
        <w:t>2</w:t>
      </w:r>
      <w:r>
        <w:rPr>
          <w:rFonts w:eastAsia="楷体_GB2312" w:hint="eastAsia"/>
          <w:bCs/>
          <w:szCs w:val="21"/>
        </w:rPr>
        <w:t>、当管理人认为赎回会影响到投资者利益，为兑付投资者的赎回申请而进行的资产变现可能使所投资的资产价值发生较大波动时，将暂停赎回</w:t>
      </w:r>
      <w:r>
        <w:rPr>
          <w:rFonts w:eastAsia="楷体_GB2312" w:hint="eastAsia"/>
          <w:bCs/>
          <w:szCs w:val="21"/>
        </w:rPr>
        <w:t xml:space="preserve">, </w:t>
      </w:r>
      <w:r>
        <w:rPr>
          <w:rFonts w:eastAsia="楷体_GB2312" w:hint="eastAsia"/>
          <w:bCs/>
          <w:szCs w:val="21"/>
        </w:rPr>
        <w:t>并进行相应公告。</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bCs/>
          <w:szCs w:val="21"/>
        </w:rPr>
        <w:t>3</w:t>
      </w:r>
      <w:r>
        <w:rPr>
          <w:rFonts w:eastAsia="楷体_GB2312" w:hint="eastAsia"/>
          <w:bCs/>
          <w:szCs w:val="21"/>
        </w:rPr>
        <w:t>、不可抗力原因导致本理财产品无法正常运作时，暂停赎回。</w:t>
      </w:r>
    </w:p>
    <w:p w:rsidR="00EE28DE" w:rsidRDefault="00EE28DE" w:rsidP="00EE28DE">
      <w:pPr>
        <w:widowControl/>
        <w:shd w:val="clear" w:color="auto" w:fill="FFFFFF"/>
        <w:spacing w:line="450" w:lineRule="atLeast"/>
        <w:ind w:firstLineChars="200" w:firstLine="420"/>
        <w:jc w:val="left"/>
        <w:rPr>
          <w:rFonts w:eastAsia="楷体_GB2312"/>
          <w:bCs/>
          <w:szCs w:val="21"/>
        </w:rPr>
      </w:pPr>
      <w:r>
        <w:rPr>
          <w:rFonts w:eastAsia="楷体_GB2312"/>
          <w:bCs/>
          <w:szCs w:val="21"/>
        </w:rPr>
        <w:t>4</w:t>
      </w:r>
      <w:r>
        <w:rPr>
          <w:rFonts w:eastAsia="楷体_GB2312" w:hint="eastAsia"/>
          <w:bCs/>
          <w:szCs w:val="21"/>
        </w:rPr>
        <w:t>、赎回费率为</w:t>
      </w:r>
      <w:r>
        <w:rPr>
          <w:rFonts w:eastAsia="楷体_GB2312" w:hint="eastAsia"/>
          <w:bCs/>
          <w:szCs w:val="21"/>
        </w:rPr>
        <w:t>0%</w:t>
      </w:r>
      <w:r>
        <w:rPr>
          <w:rFonts w:eastAsia="楷体_GB2312" w:hint="eastAsia"/>
          <w:bCs/>
          <w:szCs w:val="21"/>
        </w:rPr>
        <w:t>。</w:t>
      </w:r>
    </w:p>
    <w:p w:rsidR="00EE28DE" w:rsidRDefault="00EE28DE" w:rsidP="00EE28DE">
      <w:pPr>
        <w:snapToGrid w:val="0"/>
        <w:spacing w:line="360" w:lineRule="atLeast"/>
        <w:ind w:firstLine="420"/>
        <w:rPr>
          <w:rFonts w:eastAsia="楷体_GB2312"/>
          <w:bCs/>
          <w:szCs w:val="21"/>
        </w:rPr>
      </w:pPr>
      <w:r>
        <w:rPr>
          <w:rFonts w:eastAsia="楷体_GB2312"/>
          <w:bCs/>
          <w:szCs w:val="21"/>
        </w:rPr>
        <w:t>5</w:t>
      </w:r>
      <w:r>
        <w:rPr>
          <w:rFonts w:eastAsia="楷体_GB2312" w:hint="eastAsia"/>
          <w:bCs/>
          <w:szCs w:val="21"/>
        </w:rPr>
        <w:t>、赎回金额</w:t>
      </w:r>
      <w:r>
        <w:rPr>
          <w:rFonts w:eastAsia="楷体_GB2312" w:hint="eastAsia"/>
          <w:bCs/>
          <w:szCs w:val="21"/>
        </w:rPr>
        <w:t>=</w:t>
      </w:r>
      <w:r>
        <w:rPr>
          <w:rFonts w:eastAsia="楷体_GB2312" w:hint="eastAsia"/>
          <w:bCs/>
          <w:szCs w:val="21"/>
        </w:rPr>
        <w:t>赎回份额</w:t>
      </w:r>
      <w:r>
        <w:rPr>
          <w:rFonts w:eastAsia="楷体_GB2312" w:hint="eastAsia"/>
          <w:bCs/>
          <w:szCs w:val="21"/>
        </w:rPr>
        <w:t>*</w:t>
      </w:r>
      <w:r>
        <w:rPr>
          <w:rFonts w:eastAsia="楷体_GB2312" w:hint="eastAsia"/>
          <w:bCs/>
          <w:szCs w:val="21"/>
        </w:rPr>
        <w:t>赎回当日产品单位净值。</w:t>
      </w:r>
    </w:p>
    <w:p w:rsidR="00EE28DE" w:rsidRDefault="00EE28DE" w:rsidP="00EE28DE">
      <w:pPr>
        <w:snapToGrid w:val="0"/>
        <w:spacing w:line="360" w:lineRule="atLeast"/>
        <w:ind w:firstLine="420"/>
        <w:rPr>
          <w:rFonts w:eastAsia="楷体_GB2312"/>
          <w:b/>
          <w:bCs/>
          <w:szCs w:val="21"/>
        </w:rPr>
      </w:pPr>
      <w:r>
        <w:rPr>
          <w:rFonts w:eastAsia="楷体_GB2312"/>
          <w:bCs/>
          <w:szCs w:val="21"/>
        </w:rPr>
        <w:t>6</w:t>
      </w:r>
      <w:r>
        <w:rPr>
          <w:rFonts w:eastAsia="楷体_GB2312" w:hint="eastAsia"/>
          <w:bCs/>
          <w:szCs w:val="21"/>
        </w:rPr>
        <w:t>、赎回金额计算至</w:t>
      </w:r>
      <w:r>
        <w:rPr>
          <w:rFonts w:eastAsia="楷体_GB2312" w:hint="eastAsia"/>
          <w:bCs/>
          <w:szCs w:val="21"/>
        </w:rPr>
        <w:t>0.01</w:t>
      </w:r>
      <w:r>
        <w:rPr>
          <w:rFonts w:eastAsia="楷体_GB2312" w:hint="eastAsia"/>
          <w:bCs/>
          <w:szCs w:val="21"/>
        </w:rPr>
        <w:t>元，小数点后两位以下四舍五入。</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bCs/>
          <w:szCs w:val="21"/>
        </w:rPr>
        <w:t>四）</w:t>
      </w:r>
      <w:r>
        <w:rPr>
          <w:rFonts w:eastAsia="楷体_GB2312" w:hint="eastAsia"/>
          <w:bCs/>
          <w:szCs w:val="21"/>
        </w:rPr>
        <w:t>巨额赎回的认定和处理方式。</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1</w:t>
      </w:r>
      <w:r>
        <w:rPr>
          <w:rFonts w:eastAsia="楷体_GB2312" w:hint="eastAsia"/>
          <w:bCs/>
          <w:szCs w:val="21"/>
        </w:rPr>
        <w:t>、巨额赎回的认定，巨额赎回是指在</w:t>
      </w:r>
      <w:r>
        <w:rPr>
          <w:rFonts w:eastAsia="楷体_GB2312"/>
          <w:bCs/>
          <w:szCs w:val="21"/>
        </w:rPr>
        <w:t>开放日</w:t>
      </w:r>
      <w:r>
        <w:rPr>
          <w:rFonts w:eastAsia="楷体_GB2312" w:hint="eastAsia"/>
          <w:bCs/>
          <w:szCs w:val="21"/>
        </w:rPr>
        <w:t>，本</w:t>
      </w:r>
      <w:r>
        <w:rPr>
          <w:rFonts w:eastAsia="楷体_GB2312"/>
          <w:bCs/>
          <w:szCs w:val="21"/>
        </w:rPr>
        <w:t>理财产品</w:t>
      </w:r>
      <w:r>
        <w:rPr>
          <w:rFonts w:eastAsia="楷体_GB2312" w:hint="eastAsia"/>
          <w:bCs/>
          <w:szCs w:val="21"/>
        </w:rPr>
        <w:t>赎回份额超过前一开放日本理财</w:t>
      </w:r>
      <w:r>
        <w:rPr>
          <w:rFonts w:eastAsia="楷体_GB2312"/>
          <w:bCs/>
          <w:szCs w:val="21"/>
        </w:rPr>
        <w:t>产品</w:t>
      </w:r>
      <w:r>
        <w:rPr>
          <w:rFonts w:eastAsia="楷体_GB2312" w:hint="eastAsia"/>
          <w:bCs/>
          <w:szCs w:val="21"/>
        </w:rPr>
        <w:t>总份额的</w:t>
      </w:r>
      <w:r>
        <w:rPr>
          <w:rFonts w:eastAsia="楷体_GB2312" w:hint="eastAsia"/>
          <w:bCs/>
          <w:szCs w:val="21"/>
        </w:rPr>
        <w:t>10</w:t>
      </w:r>
      <w:r>
        <w:rPr>
          <w:rFonts w:eastAsia="楷体_GB2312"/>
          <w:bCs/>
          <w:szCs w:val="21"/>
        </w:rPr>
        <w:t>%</w:t>
      </w:r>
      <w:r>
        <w:rPr>
          <w:rFonts w:eastAsia="楷体_GB2312" w:hint="eastAsia"/>
          <w:bCs/>
          <w:szCs w:val="21"/>
        </w:rPr>
        <w:t>时的情形。</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lastRenderedPageBreak/>
        <w:t>2</w:t>
      </w:r>
      <w:r>
        <w:rPr>
          <w:rFonts w:eastAsia="楷体_GB2312" w:hint="eastAsia"/>
          <w:bCs/>
          <w:szCs w:val="21"/>
        </w:rPr>
        <w:t>、巨额赎回的处理方式</w:t>
      </w:r>
    </w:p>
    <w:p w:rsidR="00EE28DE" w:rsidRDefault="00EE28DE" w:rsidP="00EE28DE">
      <w:pPr>
        <w:autoSpaceDE w:val="0"/>
        <w:autoSpaceDN w:val="0"/>
        <w:adjustRightInd w:val="0"/>
        <w:jc w:val="left"/>
        <w:rPr>
          <w:rFonts w:eastAsia="楷体_GB2312"/>
          <w:bCs/>
          <w:szCs w:val="21"/>
        </w:rPr>
      </w:pPr>
      <w:r>
        <w:rPr>
          <w:rFonts w:eastAsia="楷体_GB2312" w:hint="eastAsia"/>
          <w:bCs/>
          <w:szCs w:val="21"/>
        </w:rPr>
        <w:t xml:space="preserve">    </w:t>
      </w:r>
      <w:r>
        <w:rPr>
          <w:rFonts w:eastAsia="楷体_GB2312" w:hint="eastAsia"/>
          <w:bCs/>
          <w:szCs w:val="21"/>
        </w:rPr>
        <w:t>出现巨额赎回时，产品管理人有权决定：（</w:t>
      </w:r>
      <w:r>
        <w:rPr>
          <w:rFonts w:eastAsia="楷体_GB2312" w:hint="eastAsia"/>
          <w:bCs/>
          <w:szCs w:val="21"/>
        </w:rPr>
        <w:t>1</w:t>
      </w:r>
      <w:r>
        <w:rPr>
          <w:rFonts w:eastAsia="楷体_GB2312" w:hint="eastAsia"/>
          <w:bCs/>
          <w:szCs w:val="21"/>
        </w:rPr>
        <w:t>）不接受超出部分的净赎回申请，但投资者可于下一开放日重新进行赎回申请；（</w:t>
      </w:r>
      <w:r>
        <w:rPr>
          <w:rFonts w:eastAsia="楷体_GB2312"/>
          <w:bCs/>
          <w:szCs w:val="21"/>
        </w:rPr>
        <w:t>2</w:t>
      </w:r>
      <w:r>
        <w:rPr>
          <w:rFonts w:eastAsia="楷体_GB2312" w:hint="eastAsia"/>
          <w:bCs/>
          <w:szCs w:val="21"/>
        </w:rPr>
        <w:t>）延缓支付赎回款项。如产品管理人认为有必要，针对已经确认的赎回申请，可以延缓支付赎回款项。延缓支付赎回款项的，已经确认的赎回申请的相应赎回款项将会在不超过</w:t>
      </w:r>
      <w:r>
        <w:rPr>
          <w:rFonts w:eastAsia="楷体_GB2312" w:hint="eastAsia"/>
          <w:bCs/>
          <w:szCs w:val="21"/>
        </w:rPr>
        <w:t>20</w:t>
      </w:r>
      <w:r>
        <w:rPr>
          <w:rFonts w:eastAsia="楷体_GB2312" w:hint="eastAsia"/>
          <w:bCs/>
          <w:szCs w:val="21"/>
        </w:rPr>
        <w:t>个工作日内支付至投资者；（</w:t>
      </w:r>
      <w:r>
        <w:rPr>
          <w:rFonts w:eastAsia="楷体_GB2312"/>
          <w:bCs/>
          <w:szCs w:val="21"/>
        </w:rPr>
        <w:t>3</w:t>
      </w:r>
      <w:r>
        <w:rPr>
          <w:rFonts w:eastAsia="楷体_GB2312" w:hint="eastAsia"/>
          <w:bCs/>
          <w:szCs w:val="21"/>
        </w:rPr>
        <w:t>）理财产品连续两个开放日（含）发生因巨额赎回导致拒绝赎回情况的，产品管理人可暂停接受投资者的赎回申请。投资者根据产品管理人披露的开放日可重新进行申购和赎回；（</w:t>
      </w:r>
      <w:r>
        <w:rPr>
          <w:rFonts w:eastAsia="楷体_GB2312"/>
          <w:bCs/>
          <w:szCs w:val="21"/>
        </w:rPr>
        <w:t>4</w:t>
      </w:r>
      <w:r>
        <w:rPr>
          <w:rFonts w:eastAsia="楷体_GB2312" w:hint="eastAsia"/>
          <w:bCs/>
          <w:szCs w:val="21"/>
        </w:rPr>
        <w:t>）法律法规规定或监管机构规定的其他措施。</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（五）其他规定</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1</w:t>
      </w:r>
      <w:r>
        <w:rPr>
          <w:rFonts w:eastAsia="楷体_GB2312" w:hint="eastAsia"/>
          <w:b/>
          <w:bCs/>
          <w:szCs w:val="21"/>
        </w:rPr>
        <w:t>、本产品单一投资者持有份额不得超过产品总份额</w:t>
      </w:r>
      <w:r>
        <w:rPr>
          <w:rFonts w:eastAsia="楷体_GB2312" w:hint="eastAsia"/>
          <w:b/>
          <w:bCs/>
          <w:szCs w:val="21"/>
        </w:rPr>
        <w:t>50%</w:t>
      </w:r>
      <w:r>
        <w:rPr>
          <w:rFonts w:eastAsia="楷体_GB2312" w:hint="eastAsia"/>
          <w:b/>
          <w:bCs/>
          <w:szCs w:val="21"/>
        </w:rPr>
        <w:t>。</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w:t>
      </w:r>
      <w:r>
        <w:rPr>
          <w:rFonts w:eastAsia="楷体_GB2312" w:hint="eastAsia"/>
          <w:b/>
          <w:bCs/>
          <w:szCs w:val="21"/>
        </w:rPr>
        <w:t>1</w:t>
      </w:r>
      <w:r>
        <w:rPr>
          <w:rFonts w:eastAsia="楷体_GB2312" w:hint="eastAsia"/>
          <w:b/>
          <w:bCs/>
          <w:szCs w:val="21"/>
        </w:rPr>
        <w:t>）投资者认购或申购确认后可能导致其持有份额超过产品总份额</w:t>
      </w:r>
      <w:r>
        <w:rPr>
          <w:rFonts w:eastAsia="楷体_GB2312" w:hint="eastAsia"/>
          <w:b/>
          <w:bCs/>
          <w:szCs w:val="21"/>
        </w:rPr>
        <w:t>50%</w:t>
      </w:r>
      <w:r>
        <w:rPr>
          <w:rFonts w:eastAsia="楷体_GB2312" w:hint="eastAsia"/>
          <w:b/>
          <w:bCs/>
          <w:szCs w:val="21"/>
        </w:rPr>
        <w:t>的，管理人有权拒绝或暂停认购、申购。</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w:t>
      </w:r>
      <w:r>
        <w:rPr>
          <w:rFonts w:eastAsia="楷体_GB2312" w:hint="eastAsia"/>
          <w:b/>
          <w:bCs/>
          <w:szCs w:val="21"/>
        </w:rPr>
        <w:t>2</w:t>
      </w:r>
      <w:r>
        <w:rPr>
          <w:rFonts w:eastAsia="楷体_GB2312" w:hint="eastAsia"/>
          <w:b/>
          <w:bCs/>
          <w:szCs w:val="21"/>
        </w:rPr>
        <w:t>）非因管理人主观因素导致突破该比例限制的，在单一投资者持有比例降至</w:t>
      </w:r>
      <w:r>
        <w:rPr>
          <w:rFonts w:eastAsia="楷体_GB2312" w:hint="eastAsia"/>
          <w:b/>
          <w:bCs/>
          <w:szCs w:val="21"/>
        </w:rPr>
        <w:t>50%</w:t>
      </w:r>
      <w:r>
        <w:rPr>
          <w:rFonts w:eastAsia="楷体_GB2312" w:hint="eastAsia"/>
          <w:b/>
          <w:bCs/>
          <w:szCs w:val="21"/>
        </w:rPr>
        <w:t>以下之前，管理人不再接受该投资者对本产品的认购、申购申请。</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2</w:t>
      </w:r>
      <w:r>
        <w:rPr>
          <w:rFonts w:eastAsia="楷体_GB2312" w:hint="eastAsia"/>
          <w:b/>
          <w:bCs/>
          <w:szCs w:val="21"/>
        </w:rPr>
        <w:t>、当单个产品投资者在单个开放日申请赎回份额超过该产品总份额</w:t>
      </w:r>
      <w:r>
        <w:rPr>
          <w:rFonts w:eastAsia="楷体_GB2312" w:hint="eastAsia"/>
          <w:b/>
          <w:bCs/>
          <w:szCs w:val="21"/>
        </w:rPr>
        <w:t>10%</w:t>
      </w:r>
      <w:r>
        <w:rPr>
          <w:rFonts w:eastAsia="楷体_GB2312" w:hint="eastAsia"/>
          <w:b/>
          <w:bCs/>
          <w:szCs w:val="21"/>
        </w:rPr>
        <w:t>的，管理人可以采取延期办理部分赎回申请或者延缓支付赎回款项的措施。</w:t>
      </w:r>
    </w:p>
    <w:p w:rsidR="00EE28DE" w:rsidRDefault="00EE28DE" w:rsidP="00EE28DE">
      <w:pPr>
        <w:autoSpaceDE w:val="0"/>
        <w:autoSpaceDN w:val="0"/>
        <w:adjustRightInd w:val="0"/>
        <w:ind w:firstLine="420"/>
        <w:jc w:val="left"/>
        <w:rPr>
          <w:rFonts w:eastAsia="楷体_GB2312"/>
          <w:bCs/>
          <w:szCs w:val="21"/>
        </w:rPr>
      </w:pPr>
    </w:p>
    <w:p w:rsidR="00EE28DE" w:rsidRDefault="00EE28DE" w:rsidP="00EE28DE">
      <w:pPr>
        <w:pStyle w:val="3"/>
        <w:snapToGrid w:val="0"/>
        <w:spacing w:before="0" w:after="0" w:line="360" w:lineRule="atLeast"/>
        <w:jc w:val="center"/>
        <w:rPr>
          <w:rFonts w:eastAsia="楷体_GB2312"/>
          <w:sz w:val="28"/>
          <w:szCs w:val="28"/>
        </w:rPr>
      </w:pPr>
      <w:r>
        <w:rPr>
          <w:rFonts w:eastAsia="楷体_GB2312" w:hint="eastAsia"/>
          <w:sz w:val="28"/>
          <w:szCs w:val="28"/>
        </w:rPr>
        <w:t>五、</w:t>
      </w:r>
      <w:r>
        <w:rPr>
          <w:rFonts w:eastAsia="楷体_GB2312"/>
          <w:sz w:val="28"/>
          <w:szCs w:val="28"/>
        </w:rPr>
        <w:t>产品</w:t>
      </w:r>
      <w:r>
        <w:rPr>
          <w:rFonts w:eastAsia="楷体_GB2312" w:hint="eastAsia"/>
          <w:sz w:val="28"/>
          <w:szCs w:val="28"/>
        </w:rPr>
        <w:t>的</w:t>
      </w:r>
      <w:r>
        <w:rPr>
          <w:rFonts w:eastAsia="楷体_GB2312"/>
          <w:sz w:val="28"/>
          <w:szCs w:val="28"/>
        </w:rPr>
        <w:t>相关费用</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（一）产品</w:t>
      </w:r>
      <w:r>
        <w:rPr>
          <w:rFonts w:eastAsia="楷体_GB2312"/>
          <w:bCs/>
          <w:szCs w:val="21"/>
        </w:rPr>
        <w:t>的费用</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1</w:t>
      </w:r>
      <w:r>
        <w:rPr>
          <w:rFonts w:eastAsia="楷体_GB2312" w:hint="eastAsia"/>
          <w:bCs/>
          <w:szCs w:val="21"/>
        </w:rPr>
        <w:t>、托管费；</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2</w:t>
      </w:r>
      <w:r>
        <w:rPr>
          <w:rFonts w:eastAsia="楷体_GB2312" w:hint="eastAsia"/>
          <w:bCs/>
          <w:szCs w:val="21"/>
        </w:rPr>
        <w:t>、固定管理费；</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3</w:t>
      </w:r>
      <w:r>
        <w:rPr>
          <w:rFonts w:eastAsia="楷体_GB2312" w:hint="eastAsia"/>
          <w:bCs/>
          <w:szCs w:val="21"/>
        </w:rPr>
        <w:t>、销售手续费</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4</w:t>
      </w:r>
      <w:r>
        <w:rPr>
          <w:rFonts w:eastAsia="楷体_GB2312" w:hint="eastAsia"/>
          <w:bCs/>
          <w:szCs w:val="21"/>
        </w:rPr>
        <w:t>、增值税及增值税附加税费</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5</w:t>
      </w:r>
      <w:r>
        <w:rPr>
          <w:rFonts w:eastAsia="楷体_GB2312" w:hint="eastAsia"/>
          <w:bCs/>
          <w:szCs w:val="21"/>
        </w:rPr>
        <w:t>、证券交易费用；</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6</w:t>
      </w:r>
      <w:r>
        <w:rPr>
          <w:rFonts w:eastAsia="楷体_GB2312" w:hint="eastAsia"/>
          <w:bCs/>
          <w:szCs w:val="21"/>
        </w:rPr>
        <w:t>、强制赎回费；</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7</w:t>
      </w:r>
      <w:r>
        <w:rPr>
          <w:rFonts w:eastAsia="楷体_GB2312" w:hint="eastAsia"/>
          <w:bCs/>
          <w:szCs w:val="21"/>
        </w:rPr>
        <w:t>、审计费用及会计师费；</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8</w:t>
      </w:r>
      <w:r>
        <w:rPr>
          <w:rFonts w:eastAsia="楷体_GB2312" w:hint="eastAsia"/>
          <w:bCs/>
          <w:szCs w:val="21"/>
        </w:rPr>
        <w:t>、应当由本理财产品承担的其他费用。</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二）理财产品</w:t>
      </w:r>
      <w:r>
        <w:rPr>
          <w:rFonts w:eastAsia="楷体_GB2312" w:hint="eastAsia"/>
          <w:bCs/>
          <w:szCs w:val="21"/>
        </w:rPr>
        <w:t>费用计提方法、计提标准和支付方式</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1</w:t>
      </w:r>
      <w:r>
        <w:rPr>
          <w:rFonts w:eastAsia="楷体_GB2312" w:hint="eastAsia"/>
          <w:bCs/>
          <w:szCs w:val="21"/>
        </w:rPr>
        <w:t>、托管费</w:t>
      </w:r>
    </w:p>
    <w:p w:rsidR="00EE28DE" w:rsidRDefault="00EE28DE" w:rsidP="00EE28DE">
      <w:pPr>
        <w:autoSpaceDE w:val="0"/>
        <w:autoSpaceDN w:val="0"/>
        <w:adjustRightInd w:val="0"/>
        <w:ind w:firstLineChars="200" w:firstLine="420"/>
        <w:jc w:val="left"/>
        <w:rPr>
          <w:rFonts w:eastAsia="楷体_GB2312"/>
          <w:bCs/>
          <w:szCs w:val="21"/>
        </w:rPr>
      </w:pPr>
      <w:r>
        <w:rPr>
          <w:rFonts w:eastAsia="楷体_GB2312" w:hint="eastAsia"/>
          <w:bCs/>
          <w:szCs w:val="21"/>
        </w:rPr>
        <w:t>（</w:t>
      </w:r>
      <w:r>
        <w:rPr>
          <w:rFonts w:eastAsia="楷体_GB2312"/>
          <w:bCs/>
          <w:szCs w:val="21"/>
        </w:rPr>
        <w:t>1</w:t>
      </w:r>
      <w:r>
        <w:rPr>
          <w:rFonts w:eastAsia="楷体_GB2312" w:hint="eastAsia"/>
          <w:bCs/>
          <w:szCs w:val="21"/>
        </w:rPr>
        <w:t>）按资产净值的</w:t>
      </w:r>
      <w:r>
        <w:rPr>
          <w:rFonts w:eastAsia="楷体_GB2312"/>
          <w:bCs/>
          <w:szCs w:val="21"/>
        </w:rPr>
        <w:t>0.01%</w:t>
      </w:r>
      <w:r>
        <w:rPr>
          <w:rFonts w:eastAsia="楷体_GB2312" w:hint="eastAsia"/>
          <w:bCs/>
          <w:szCs w:val="21"/>
        </w:rPr>
        <w:t>年费率计提，每日计提，按月支付。由管理人于次月月初向托管人发送划付指令，托管人复核后从理财产品资产中一次性支付上月托管费给托管人，若遇法定节假日、休息日，支付日期顺延。</w:t>
      </w:r>
    </w:p>
    <w:p w:rsidR="00EE28DE" w:rsidRDefault="00EE28DE" w:rsidP="00EE28DE">
      <w:pPr>
        <w:autoSpaceDE w:val="0"/>
        <w:autoSpaceDN w:val="0"/>
        <w:adjustRightInd w:val="0"/>
        <w:ind w:firstLineChars="200" w:firstLine="420"/>
        <w:jc w:val="left"/>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）托管费计算方法如下：</w:t>
      </w:r>
    </w:p>
    <w:p w:rsidR="00EE28DE" w:rsidRDefault="00EE28DE" w:rsidP="00EE28DE">
      <w:pPr>
        <w:autoSpaceDE w:val="0"/>
        <w:autoSpaceDN w:val="0"/>
        <w:adjustRightInd w:val="0"/>
        <w:ind w:firstLineChars="200" w:firstLine="420"/>
        <w:jc w:val="left"/>
        <w:rPr>
          <w:rFonts w:eastAsia="楷体_GB2312"/>
          <w:bCs/>
          <w:szCs w:val="21"/>
        </w:rPr>
      </w:pPr>
      <w:r>
        <w:rPr>
          <w:rFonts w:eastAsia="楷体_GB2312"/>
          <w:bCs/>
          <w:szCs w:val="21"/>
        </w:rPr>
        <w:t>C</w:t>
      </w:r>
      <w:r>
        <w:rPr>
          <w:rFonts w:eastAsia="楷体_GB2312" w:hint="eastAsia"/>
          <w:bCs/>
          <w:szCs w:val="21"/>
        </w:rPr>
        <w:t>＝</w:t>
      </w:r>
      <w:r>
        <w:rPr>
          <w:rFonts w:eastAsia="楷体_GB2312" w:hint="eastAsia"/>
          <w:bCs/>
          <w:szCs w:val="21"/>
        </w:rPr>
        <w:t>E</w:t>
      </w:r>
      <w:r>
        <w:rPr>
          <w:rFonts w:eastAsia="楷体_GB2312" w:hint="eastAsia"/>
          <w:bCs/>
          <w:szCs w:val="21"/>
        </w:rPr>
        <w:t>×年托管费率÷当年实际天数</w:t>
      </w:r>
    </w:p>
    <w:p w:rsidR="00EE28DE" w:rsidRDefault="00EE28DE" w:rsidP="00EE28DE">
      <w:pPr>
        <w:autoSpaceDE w:val="0"/>
        <w:autoSpaceDN w:val="0"/>
        <w:adjustRightInd w:val="0"/>
        <w:ind w:firstLineChars="200" w:firstLine="420"/>
        <w:jc w:val="left"/>
        <w:rPr>
          <w:rFonts w:eastAsia="楷体_GB2312"/>
          <w:bCs/>
          <w:szCs w:val="21"/>
        </w:rPr>
      </w:pPr>
      <w:r>
        <w:rPr>
          <w:rFonts w:eastAsia="楷体_GB2312" w:hint="eastAsia"/>
          <w:bCs/>
          <w:szCs w:val="21"/>
        </w:rPr>
        <w:t>注：</w:t>
      </w:r>
    </w:p>
    <w:p w:rsidR="00EE28DE" w:rsidRDefault="00EE28DE" w:rsidP="00EE28DE">
      <w:pPr>
        <w:autoSpaceDE w:val="0"/>
        <w:autoSpaceDN w:val="0"/>
        <w:adjustRightInd w:val="0"/>
        <w:ind w:firstLineChars="200" w:firstLine="420"/>
        <w:jc w:val="left"/>
        <w:rPr>
          <w:rFonts w:eastAsia="楷体_GB2312"/>
          <w:bCs/>
          <w:szCs w:val="21"/>
        </w:rPr>
      </w:pPr>
      <w:r>
        <w:rPr>
          <w:rFonts w:eastAsia="楷体_GB2312"/>
          <w:bCs/>
          <w:szCs w:val="21"/>
        </w:rPr>
        <w:t>C</w:t>
      </w:r>
      <w:r>
        <w:rPr>
          <w:rFonts w:eastAsia="楷体_GB2312" w:hint="eastAsia"/>
          <w:bCs/>
          <w:szCs w:val="21"/>
        </w:rPr>
        <w:t xml:space="preserve"> </w:t>
      </w:r>
      <w:r>
        <w:rPr>
          <w:rFonts w:eastAsia="楷体_GB2312"/>
          <w:bCs/>
          <w:szCs w:val="21"/>
        </w:rPr>
        <w:t>为每一</w:t>
      </w:r>
      <w:r>
        <w:rPr>
          <w:rFonts w:eastAsia="楷体_GB2312" w:hint="eastAsia"/>
          <w:bCs/>
          <w:szCs w:val="21"/>
        </w:rPr>
        <w:t>自然</w:t>
      </w:r>
      <w:r>
        <w:rPr>
          <w:rFonts w:eastAsia="楷体_GB2312"/>
          <w:bCs/>
          <w:szCs w:val="21"/>
        </w:rPr>
        <w:t>日应计提的托管费</w:t>
      </w:r>
    </w:p>
    <w:p w:rsidR="00EE28DE" w:rsidRDefault="00EE28DE" w:rsidP="00EE28DE">
      <w:pPr>
        <w:autoSpaceDE w:val="0"/>
        <w:autoSpaceDN w:val="0"/>
        <w:adjustRightInd w:val="0"/>
        <w:ind w:firstLineChars="220" w:firstLine="462"/>
        <w:jc w:val="left"/>
        <w:rPr>
          <w:rFonts w:eastAsia="楷体_GB2312"/>
          <w:bCs/>
          <w:szCs w:val="21"/>
        </w:rPr>
      </w:pPr>
      <w:r>
        <w:rPr>
          <w:rFonts w:eastAsia="楷体_GB2312" w:hint="eastAsia"/>
          <w:bCs/>
          <w:szCs w:val="21"/>
        </w:rPr>
        <w:t xml:space="preserve">E </w:t>
      </w:r>
      <w:r>
        <w:rPr>
          <w:rFonts w:eastAsia="楷体_GB2312"/>
          <w:bCs/>
          <w:szCs w:val="21"/>
        </w:rPr>
        <w:t>为前一</w:t>
      </w:r>
      <w:r>
        <w:rPr>
          <w:rFonts w:eastAsia="楷体_GB2312" w:hint="eastAsia"/>
          <w:bCs/>
          <w:szCs w:val="21"/>
        </w:rPr>
        <w:t>自然</w:t>
      </w:r>
      <w:r>
        <w:rPr>
          <w:rFonts w:eastAsia="楷体_GB2312"/>
          <w:bCs/>
          <w:szCs w:val="21"/>
        </w:rPr>
        <w:t>日结束时理财产品</w:t>
      </w:r>
      <w:r>
        <w:rPr>
          <w:rFonts w:eastAsia="楷体_GB2312" w:hint="eastAsia"/>
          <w:bCs/>
          <w:szCs w:val="21"/>
        </w:rPr>
        <w:t>的</w:t>
      </w:r>
      <w:r>
        <w:rPr>
          <w:rFonts w:eastAsia="楷体_GB2312"/>
          <w:bCs/>
          <w:szCs w:val="21"/>
        </w:rPr>
        <w:t>资产净值</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2</w:t>
      </w:r>
      <w:r>
        <w:rPr>
          <w:rFonts w:eastAsia="楷体_GB2312" w:hint="eastAsia"/>
          <w:bCs/>
          <w:szCs w:val="21"/>
        </w:rPr>
        <w:t>、固定管理费</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1</w:t>
      </w:r>
      <w:r>
        <w:rPr>
          <w:rFonts w:eastAsia="楷体_GB2312" w:hint="eastAsia"/>
          <w:bCs/>
          <w:szCs w:val="21"/>
        </w:rPr>
        <w:t>）按不超过资产净值</w:t>
      </w:r>
      <w:r>
        <w:rPr>
          <w:rFonts w:eastAsia="楷体_GB2312"/>
          <w:bCs/>
          <w:szCs w:val="21"/>
        </w:rPr>
        <w:t>0.10%</w:t>
      </w:r>
      <w:r>
        <w:rPr>
          <w:rFonts w:eastAsia="楷体_GB2312" w:hint="eastAsia"/>
          <w:bCs/>
          <w:szCs w:val="21"/>
        </w:rPr>
        <w:t>的年费率计提，产品管理人有权根据产品的实际运作状况，以有利于维护投资者利益的原则，对管理费率进行调整。</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2</w:t>
      </w:r>
      <w:r>
        <w:rPr>
          <w:rFonts w:eastAsia="楷体_GB2312" w:hint="eastAsia"/>
          <w:bCs/>
          <w:szCs w:val="21"/>
        </w:rPr>
        <w:t>）</w:t>
      </w:r>
      <w:r>
        <w:rPr>
          <w:rFonts w:eastAsia="楷体_GB2312"/>
          <w:bCs/>
          <w:szCs w:val="21"/>
        </w:rPr>
        <w:t>按前一</w:t>
      </w:r>
      <w:r>
        <w:rPr>
          <w:rFonts w:eastAsia="楷体_GB2312" w:hint="eastAsia"/>
          <w:bCs/>
          <w:szCs w:val="21"/>
        </w:rPr>
        <w:t>产品自然</w:t>
      </w:r>
      <w:r>
        <w:rPr>
          <w:rFonts w:eastAsia="楷体_GB2312"/>
          <w:bCs/>
          <w:szCs w:val="21"/>
        </w:rPr>
        <w:t>日结束时资产净值计提</w:t>
      </w:r>
      <w:r>
        <w:rPr>
          <w:rFonts w:eastAsia="楷体_GB2312" w:hint="eastAsia"/>
          <w:bCs/>
          <w:szCs w:val="21"/>
        </w:rPr>
        <w:t>，</w:t>
      </w:r>
      <w:r>
        <w:rPr>
          <w:rFonts w:eastAsia="楷体_GB2312"/>
          <w:bCs/>
          <w:szCs w:val="21"/>
        </w:rPr>
        <w:t>每</w:t>
      </w:r>
      <w:r>
        <w:rPr>
          <w:rFonts w:eastAsia="楷体_GB2312" w:hint="eastAsia"/>
          <w:bCs/>
          <w:szCs w:val="21"/>
        </w:rPr>
        <w:t>日</w:t>
      </w:r>
      <w:r>
        <w:rPr>
          <w:rFonts w:eastAsia="楷体_GB2312"/>
          <w:bCs/>
          <w:szCs w:val="21"/>
        </w:rPr>
        <w:t>计提</w:t>
      </w:r>
      <w:r>
        <w:rPr>
          <w:rFonts w:eastAsia="楷体_GB2312" w:hint="eastAsia"/>
          <w:bCs/>
          <w:szCs w:val="21"/>
        </w:rPr>
        <w:t>，按月支付。由管理人定期与托管人核对并发送产品固定管理费划付指令，托管人复核后从理财产品资产中一次性支付</w:t>
      </w:r>
      <w:r>
        <w:rPr>
          <w:rFonts w:eastAsia="楷体_GB2312" w:hint="eastAsia"/>
          <w:bCs/>
          <w:szCs w:val="21"/>
        </w:rPr>
        <w:lastRenderedPageBreak/>
        <w:t>相应固定管理费给管理人，若遇法定节假日、休息日，支付日期顺延。</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3</w:t>
      </w:r>
      <w:r>
        <w:rPr>
          <w:rFonts w:eastAsia="楷体_GB2312" w:hint="eastAsia"/>
          <w:bCs/>
          <w:szCs w:val="21"/>
        </w:rPr>
        <w:t>）固定管理费计算方法如下：</w:t>
      </w:r>
      <w:r>
        <w:rPr>
          <w:rFonts w:eastAsia="楷体_GB2312"/>
          <w:bCs/>
          <w:szCs w:val="21"/>
        </w:rPr>
        <w:t xml:space="preserve"> </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H</w:t>
      </w:r>
      <w:r>
        <w:rPr>
          <w:rFonts w:eastAsia="楷体_GB2312" w:hint="eastAsia"/>
          <w:bCs/>
          <w:szCs w:val="21"/>
        </w:rPr>
        <w:t>＝</w:t>
      </w:r>
      <w:r>
        <w:rPr>
          <w:rFonts w:eastAsia="楷体_GB2312" w:hint="eastAsia"/>
          <w:bCs/>
          <w:szCs w:val="21"/>
        </w:rPr>
        <w:t>E</w:t>
      </w:r>
      <w:r>
        <w:rPr>
          <w:rFonts w:eastAsia="楷体_GB2312" w:hint="eastAsia"/>
          <w:bCs/>
          <w:szCs w:val="21"/>
        </w:rPr>
        <w:t>×年管理费率÷当年实际天数</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注：</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H</w:t>
      </w:r>
      <w:r>
        <w:rPr>
          <w:rFonts w:eastAsia="楷体_GB2312" w:hint="eastAsia"/>
          <w:bCs/>
          <w:szCs w:val="21"/>
        </w:rPr>
        <w:t>为每一自然日应计提的管理费</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E</w:t>
      </w:r>
      <w:r>
        <w:rPr>
          <w:rFonts w:eastAsia="楷体_GB2312" w:hint="eastAsia"/>
          <w:bCs/>
          <w:szCs w:val="21"/>
        </w:rPr>
        <w:t>为前一自然日结束时理财产品的资产净值</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3</w:t>
      </w:r>
      <w:r>
        <w:rPr>
          <w:rFonts w:eastAsia="楷体_GB2312" w:hint="eastAsia"/>
          <w:bCs/>
          <w:szCs w:val="21"/>
        </w:rPr>
        <w:t>、销售手续费</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）按资产净值</w:t>
      </w:r>
      <w:r>
        <w:rPr>
          <w:rFonts w:eastAsia="楷体_GB2312"/>
          <w:bCs/>
          <w:szCs w:val="21"/>
        </w:rPr>
        <w:t>0.10</w:t>
      </w:r>
      <w:r>
        <w:rPr>
          <w:rFonts w:eastAsia="楷体_GB2312" w:hint="eastAsia"/>
          <w:bCs/>
          <w:szCs w:val="21"/>
        </w:rPr>
        <w:t>%</w:t>
      </w:r>
      <w:r>
        <w:rPr>
          <w:rFonts w:eastAsia="楷体_GB2312" w:hint="eastAsia"/>
          <w:bCs/>
          <w:szCs w:val="21"/>
        </w:rPr>
        <w:t>的年费率计提，</w:t>
      </w:r>
      <w:r>
        <w:rPr>
          <w:rFonts w:eastAsia="楷体_GB2312" w:hint="eastAsia"/>
          <w:bCs/>
          <w:szCs w:val="21"/>
        </w:rPr>
        <w:t xml:space="preserve"> </w:t>
      </w:r>
      <w:r>
        <w:rPr>
          <w:rFonts w:eastAsia="楷体_GB2312"/>
          <w:bCs/>
          <w:szCs w:val="21"/>
        </w:rPr>
        <w:t>按前一</w:t>
      </w:r>
      <w:r>
        <w:rPr>
          <w:rFonts w:eastAsia="楷体_GB2312" w:hint="eastAsia"/>
          <w:bCs/>
          <w:szCs w:val="21"/>
        </w:rPr>
        <w:t>自然</w:t>
      </w:r>
      <w:r>
        <w:rPr>
          <w:rFonts w:eastAsia="楷体_GB2312"/>
          <w:bCs/>
          <w:szCs w:val="21"/>
        </w:rPr>
        <w:t>日结束时资产净值计提</w:t>
      </w:r>
      <w:r>
        <w:rPr>
          <w:rFonts w:eastAsia="楷体_GB2312" w:hint="eastAsia"/>
          <w:bCs/>
          <w:szCs w:val="21"/>
        </w:rPr>
        <w:t>，</w:t>
      </w:r>
      <w:r>
        <w:rPr>
          <w:rFonts w:eastAsia="楷体_GB2312"/>
          <w:bCs/>
          <w:szCs w:val="21"/>
        </w:rPr>
        <w:t>每</w:t>
      </w:r>
      <w:r>
        <w:rPr>
          <w:rFonts w:eastAsia="楷体_GB2312" w:hint="eastAsia"/>
          <w:bCs/>
          <w:szCs w:val="21"/>
        </w:rPr>
        <w:t>日</w:t>
      </w:r>
      <w:r>
        <w:rPr>
          <w:rFonts w:eastAsia="楷体_GB2312"/>
          <w:bCs/>
          <w:szCs w:val="21"/>
        </w:rPr>
        <w:t>计提</w:t>
      </w:r>
      <w:r>
        <w:rPr>
          <w:rFonts w:eastAsia="楷体_GB2312" w:hint="eastAsia"/>
          <w:bCs/>
          <w:szCs w:val="21"/>
        </w:rPr>
        <w:t>，由管理人定期与托管人核对并发送产品销售手续费划付指令，托管人复核后从本理财管理产品资产中支付相应销售手续费，若遇法定节假日、休息日，支付日期顺延。</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2</w:t>
      </w:r>
      <w:r>
        <w:rPr>
          <w:rFonts w:eastAsia="楷体_GB2312" w:hint="eastAsia"/>
          <w:bCs/>
          <w:szCs w:val="21"/>
        </w:rPr>
        <w:t>）销售手续费计算方法如下：</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S</w:t>
      </w:r>
      <w:r>
        <w:rPr>
          <w:rFonts w:eastAsia="楷体_GB2312" w:hint="eastAsia"/>
          <w:bCs/>
          <w:szCs w:val="21"/>
        </w:rPr>
        <w:t>＝</w:t>
      </w:r>
      <w:r>
        <w:rPr>
          <w:rFonts w:eastAsia="楷体_GB2312" w:hint="eastAsia"/>
          <w:bCs/>
          <w:szCs w:val="21"/>
        </w:rPr>
        <w:t>E</w:t>
      </w:r>
      <w:r>
        <w:rPr>
          <w:rFonts w:eastAsia="楷体_GB2312" w:hint="eastAsia"/>
          <w:bCs/>
          <w:szCs w:val="21"/>
        </w:rPr>
        <w:t>×年销售手续率÷</w:t>
      </w:r>
      <w:r>
        <w:rPr>
          <w:rFonts w:eastAsia="楷体_GB2312" w:hint="eastAsia"/>
          <w:bCs/>
          <w:szCs w:val="21"/>
        </w:rPr>
        <w:t>365</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注：</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S</w:t>
      </w:r>
      <w:r>
        <w:rPr>
          <w:rFonts w:eastAsia="楷体_GB2312" w:hint="eastAsia"/>
          <w:bCs/>
          <w:szCs w:val="21"/>
        </w:rPr>
        <w:t>为每一自然日应计提的销售手续费</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E</w:t>
      </w:r>
      <w:r>
        <w:rPr>
          <w:rFonts w:eastAsia="楷体_GB2312" w:hint="eastAsia"/>
          <w:bCs/>
          <w:szCs w:val="21"/>
        </w:rPr>
        <w:t>为前一自然日结束时理财产品的资产净值</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4</w:t>
      </w:r>
      <w:r>
        <w:rPr>
          <w:rFonts w:eastAsia="楷体_GB2312" w:hint="eastAsia"/>
          <w:bCs/>
          <w:szCs w:val="21"/>
        </w:rPr>
        <w:t>、增值税及增值税附加税费</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理财产品投资运作期间发生的增值税及增值税附加税费，按照国家相关法律法规执行。</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5</w:t>
      </w:r>
      <w:r>
        <w:rPr>
          <w:rFonts w:eastAsia="楷体_GB2312" w:hint="eastAsia"/>
          <w:bCs/>
          <w:szCs w:val="21"/>
        </w:rPr>
        <w:t>、证券交易费用</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理财产品投资运作期间发生的交易佣金、开放式基金的认（申）购和赎回费、信托计划和</w:t>
      </w:r>
      <w:proofErr w:type="gramStart"/>
      <w:r>
        <w:rPr>
          <w:rFonts w:eastAsia="楷体_GB2312" w:hint="eastAsia"/>
          <w:bCs/>
          <w:szCs w:val="21"/>
        </w:rPr>
        <w:t>资管</w:t>
      </w:r>
      <w:proofErr w:type="gramEnd"/>
      <w:r>
        <w:rPr>
          <w:rFonts w:eastAsia="楷体_GB2312" w:hint="eastAsia"/>
          <w:bCs/>
          <w:szCs w:val="21"/>
        </w:rPr>
        <w:t>计划所涉及的相关费用</w:t>
      </w:r>
      <w:r>
        <w:rPr>
          <w:rFonts w:eastAsia="楷体_GB2312"/>
          <w:bCs/>
          <w:szCs w:val="21"/>
        </w:rPr>
        <w:t>、</w:t>
      </w:r>
      <w:r>
        <w:rPr>
          <w:rFonts w:eastAsia="楷体_GB2312" w:hint="eastAsia"/>
          <w:bCs/>
          <w:szCs w:val="21"/>
        </w:rPr>
        <w:t>银行间市场交易费用、印花税等有关费用，作为交易费用在收取时从理财</w:t>
      </w:r>
      <w:r>
        <w:rPr>
          <w:rFonts w:eastAsia="楷体_GB2312"/>
          <w:bCs/>
          <w:szCs w:val="21"/>
        </w:rPr>
        <w:t>产品</w:t>
      </w:r>
      <w:r>
        <w:rPr>
          <w:rFonts w:eastAsia="楷体_GB2312" w:hint="eastAsia"/>
          <w:bCs/>
          <w:szCs w:val="21"/>
        </w:rPr>
        <w:t>中直接扣除。交易佣金的费率由管理人本着保护投资者利益的原则，按照法律法规的规定确定。</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6</w:t>
      </w:r>
      <w:r>
        <w:rPr>
          <w:rFonts w:eastAsia="楷体_GB2312" w:hint="eastAsia"/>
          <w:bCs/>
          <w:szCs w:val="21"/>
        </w:rPr>
        <w:t>、强制赎回费：</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）当产品持有的现金、国债、中央银行票据、政策性金融债券以及</w:t>
      </w:r>
      <w:r>
        <w:rPr>
          <w:rFonts w:eastAsia="楷体_GB2312" w:hint="eastAsia"/>
          <w:bCs/>
          <w:szCs w:val="21"/>
        </w:rPr>
        <w:t>5</w:t>
      </w:r>
      <w:r>
        <w:rPr>
          <w:rFonts w:eastAsia="楷体_GB2312" w:hint="eastAsia"/>
          <w:bCs/>
          <w:szCs w:val="21"/>
        </w:rPr>
        <w:t>个交易日内到期的其他金融工具占产品资产净值的比例合计低于</w:t>
      </w:r>
      <w:r>
        <w:rPr>
          <w:rFonts w:eastAsia="楷体_GB2312" w:hint="eastAsia"/>
          <w:bCs/>
          <w:szCs w:val="21"/>
        </w:rPr>
        <w:t>5%</w:t>
      </w:r>
      <w:r>
        <w:rPr>
          <w:rFonts w:eastAsia="楷体_GB2312" w:hint="eastAsia"/>
          <w:bCs/>
          <w:szCs w:val="21"/>
        </w:rPr>
        <w:t>且偏离度为负时，单个投资者申请赎回份额超过产品总份额</w:t>
      </w:r>
      <w:r>
        <w:rPr>
          <w:rFonts w:eastAsia="楷体_GB2312" w:hint="eastAsia"/>
          <w:bCs/>
          <w:szCs w:val="21"/>
        </w:rPr>
        <w:t>1%</w:t>
      </w:r>
      <w:r>
        <w:rPr>
          <w:rFonts w:eastAsia="楷体_GB2312" w:hint="eastAsia"/>
          <w:bCs/>
          <w:szCs w:val="21"/>
        </w:rPr>
        <w:t>以上的，管理人有权对超过部分的申请份额按照赎回确认</w:t>
      </w:r>
      <w:proofErr w:type="gramStart"/>
      <w:r>
        <w:rPr>
          <w:rFonts w:eastAsia="楷体_GB2312" w:hint="eastAsia"/>
          <w:bCs/>
          <w:szCs w:val="21"/>
        </w:rPr>
        <w:t>日单位</w:t>
      </w:r>
      <w:proofErr w:type="gramEnd"/>
      <w:r>
        <w:rPr>
          <w:rFonts w:eastAsia="楷体_GB2312" w:hint="eastAsia"/>
          <w:bCs/>
          <w:szCs w:val="21"/>
        </w:rPr>
        <w:t>净值计收</w:t>
      </w:r>
      <w:r>
        <w:rPr>
          <w:rFonts w:eastAsia="楷体_GB2312" w:hint="eastAsia"/>
          <w:bCs/>
          <w:szCs w:val="21"/>
        </w:rPr>
        <w:t>1%</w:t>
      </w:r>
      <w:r>
        <w:rPr>
          <w:rFonts w:eastAsia="楷体_GB2312" w:hint="eastAsia"/>
          <w:bCs/>
          <w:szCs w:val="21"/>
        </w:rPr>
        <w:t>的强制赎回费用，并将上述赎回费用全额计入产品财产。</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）产品持有份额前</w:t>
      </w:r>
      <w:r>
        <w:rPr>
          <w:rFonts w:eastAsia="楷体_GB2312" w:hint="eastAsia"/>
          <w:bCs/>
          <w:szCs w:val="21"/>
        </w:rPr>
        <w:t>10</w:t>
      </w:r>
      <w:r>
        <w:rPr>
          <w:rFonts w:eastAsia="楷体_GB2312" w:hint="eastAsia"/>
          <w:bCs/>
          <w:szCs w:val="21"/>
        </w:rPr>
        <w:t>名投资者的持有份额合计超过产品总份额</w:t>
      </w:r>
      <w:r>
        <w:rPr>
          <w:rFonts w:eastAsia="楷体_GB2312" w:hint="eastAsia"/>
          <w:bCs/>
          <w:szCs w:val="21"/>
        </w:rPr>
        <w:t>50%</w:t>
      </w:r>
      <w:r>
        <w:rPr>
          <w:rFonts w:eastAsia="楷体_GB2312" w:hint="eastAsia"/>
          <w:bCs/>
          <w:szCs w:val="21"/>
        </w:rPr>
        <w:t>的，当投资组合中现金、国债、中央银行票据、政策性金融债券以及</w:t>
      </w:r>
      <w:r>
        <w:rPr>
          <w:rFonts w:eastAsia="楷体_GB2312" w:hint="eastAsia"/>
          <w:bCs/>
          <w:szCs w:val="21"/>
        </w:rPr>
        <w:t>5</w:t>
      </w:r>
      <w:r>
        <w:rPr>
          <w:rFonts w:eastAsia="楷体_GB2312" w:hint="eastAsia"/>
          <w:bCs/>
          <w:szCs w:val="21"/>
        </w:rPr>
        <w:t>个交易日内到期的其他金融工具占该产品资产净值的比例合计低于</w:t>
      </w:r>
      <w:r>
        <w:rPr>
          <w:rFonts w:eastAsia="楷体_GB2312" w:hint="eastAsia"/>
          <w:bCs/>
          <w:szCs w:val="21"/>
        </w:rPr>
        <w:t>10%</w:t>
      </w:r>
      <w:r>
        <w:rPr>
          <w:rFonts w:eastAsia="楷体_GB2312" w:hint="eastAsia"/>
          <w:bCs/>
          <w:szCs w:val="21"/>
        </w:rPr>
        <w:t>且偏离度为负时，单个投资者申请赎回份额超过产品总份额</w:t>
      </w:r>
      <w:r>
        <w:rPr>
          <w:rFonts w:eastAsia="楷体_GB2312" w:hint="eastAsia"/>
          <w:bCs/>
          <w:szCs w:val="21"/>
        </w:rPr>
        <w:t>1%</w:t>
      </w:r>
      <w:r>
        <w:rPr>
          <w:rFonts w:eastAsia="楷体_GB2312" w:hint="eastAsia"/>
          <w:bCs/>
          <w:szCs w:val="21"/>
        </w:rPr>
        <w:t>以上的，管理人有权对超过部分的申请份额按照赎回确认</w:t>
      </w:r>
      <w:proofErr w:type="gramStart"/>
      <w:r>
        <w:rPr>
          <w:rFonts w:eastAsia="楷体_GB2312" w:hint="eastAsia"/>
          <w:bCs/>
          <w:szCs w:val="21"/>
        </w:rPr>
        <w:t>日单位</w:t>
      </w:r>
      <w:proofErr w:type="gramEnd"/>
      <w:r>
        <w:rPr>
          <w:rFonts w:eastAsia="楷体_GB2312" w:hint="eastAsia"/>
          <w:bCs/>
          <w:szCs w:val="21"/>
        </w:rPr>
        <w:t>净值计收</w:t>
      </w:r>
      <w:r>
        <w:rPr>
          <w:rFonts w:eastAsia="楷体_GB2312" w:hint="eastAsia"/>
          <w:bCs/>
          <w:szCs w:val="21"/>
        </w:rPr>
        <w:t>1%</w:t>
      </w:r>
      <w:r>
        <w:rPr>
          <w:rFonts w:eastAsia="楷体_GB2312" w:hint="eastAsia"/>
          <w:bCs/>
          <w:szCs w:val="21"/>
        </w:rPr>
        <w:t>的强制赎回费用，并将上述赎回费用全额计入产品财产。</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7</w:t>
      </w:r>
      <w:r>
        <w:rPr>
          <w:rFonts w:eastAsia="楷体_GB2312"/>
          <w:bCs/>
          <w:szCs w:val="21"/>
        </w:rPr>
        <w:t>、</w:t>
      </w:r>
      <w:r>
        <w:rPr>
          <w:rFonts w:eastAsia="楷体_GB2312" w:hint="eastAsia"/>
          <w:bCs/>
          <w:szCs w:val="21"/>
        </w:rPr>
        <w:t>审计费用及会计师费</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理财产品发生的审计费用及会计师费等与本理财产品相关的其他费用，按照相关法律法规的规定进行计提或收取。</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8</w:t>
      </w:r>
      <w:r>
        <w:rPr>
          <w:rFonts w:eastAsia="楷体_GB2312" w:hint="eastAsia"/>
          <w:bCs/>
          <w:szCs w:val="21"/>
        </w:rPr>
        <w:t>、应当由本理财产品承担的其他费用</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本理财产品投资运作期间发生的开放式基金的认（申）购和赎回费、信托管理费、印花税等有关应当由本理财产品承担的其他费用，按照相关法律法规的规定进行计提或收取。</w:t>
      </w:r>
    </w:p>
    <w:p w:rsidR="00EE28DE" w:rsidRDefault="00EE28DE" w:rsidP="00EE28DE">
      <w:pPr>
        <w:autoSpaceDE w:val="0"/>
        <w:autoSpaceDN w:val="0"/>
        <w:adjustRightInd w:val="0"/>
        <w:ind w:firstLine="420"/>
        <w:jc w:val="left"/>
        <w:rPr>
          <w:rFonts w:eastAsia="楷体_GB2312"/>
          <w:b/>
          <w:szCs w:val="21"/>
        </w:rPr>
      </w:pPr>
      <w:r>
        <w:rPr>
          <w:rFonts w:eastAsia="楷体_GB2312"/>
          <w:bCs/>
          <w:szCs w:val="21"/>
        </w:rPr>
        <w:t>9</w:t>
      </w:r>
      <w:r>
        <w:rPr>
          <w:rFonts w:eastAsia="楷体_GB2312" w:hint="eastAsia"/>
          <w:b/>
          <w:bCs/>
          <w:szCs w:val="21"/>
        </w:rPr>
        <w:t>、</w:t>
      </w:r>
      <w:r>
        <w:rPr>
          <w:rFonts w:eastAsia="楷体_GB2312" w:hint="eastAsia"/>
          <w:b/>
          <w:szCs w:val="21"/>
        </w:rPr>
        <w:t>管理人有权根据市场情况等调整上述各项费用费率，并至少</w:t>
      </w:r>
      <w:proofErr w:type="gramStart"/>
      <w:r>
        <w:rPr>
          <w:rFonts w:eastAsia="楷体_GB2312" w:hint="eastAsia"/>
          <w:b/>
          <w:szCs w:val="21"/>
        </w:rPr>
        <w:t>于费用</w:t>
      </w:r>
      <w:proofErr w:type="gramEnd"/>
      <w:r>
        <w:rPr>
          <w:rFonts w:eastAsia="楷体_GB2312" w:hint="eastAsia"/>
          <w:b/>
          <w:szCs w:val="21"/>
        </w:rPr>
        <w:t>费率调整日之前通过管理人信息披露渠道进行公告，但若管理人调减上述费率或是减免上述费率的，管</w:t>
      </w:r>
      <w:r>
        <w:rPr>
          <w:rFonts w:eastAsia="楷体_GB2312" w:hint="eastAsia"/>
          <w:b/>
          <w:szCs w:val="21"/>
        </w:rPr>
        <w:lastRenderedPageBreak/>
        <w:t>理人无须另行通知投资者。除管理人调减上述费率或是减免上述费率的情况外，如投资者不接受费率调整，可</w:t>
      </w:r>
      <w:r>
        <w:rPr>
          <w:rFonts w:eastAsia="楷体_GB2312" w:hint="eastAsia"/>
          <w:b/>
          <w:szCs w:val="21"/>
          <w:lang w:eastAsia="zh-Hans"/>
        </w:rPr>
        <w:t>按约定</w:t>
      </w:r>
      <w:r>
        <w:rPr>
          <w:rFonts w:eastAsia="楷体_GB2312" w:hint="eastAsia"/>
          <w:b/>
          <w:szCs w:val="21"/>
        </w:rPr>
        <w:t>申请赎回已申购的本理财产品份额</w:t>
      </w:r>
      <w:r>
        <w:rPr>
          <w:rFonts w:eastAsia="楷体_GB2312" w:hint="eastAsia"/>
          <w:b/>
          <w:szCs w:val="21"/>
          <w:lang w:eastAsia="zh-Hans"/>
        </w:rPr>
        <w:t>，具体以管理人公告信息为准。</w:t>
      </w:r>
    </w:p>
    <w:p w:rsidR="00EE28DE" w:rsidRDefault="00EE28DE" w:rsidP="00EE28DE">
      <w:pPr>
        <w:autoSpaceDE w:val="0"/>
        <w:autoSpaceDN w:val="0"/>
        <w:adjustRightInd w:val="0"/>
        <w:ind w:firstLine="420"/>
        <w:jc w:val="left"/>
        <w:rPr>
          <w:rFonts w:eastAsia="楷体_GB2312"/>
          <w:bCs/>
          <w:szCs w:val="21"/>
        </w:rPr>
      </w:pPr>
    </w:p>
    <w:p w:rsidR="00EE28DE" w:rsidRDefault="00EE28DE" w:rsidP="00EE28DE">
      <w:pPr>
        <w:spacing w:line="360" w:lineRule="atLeast"/>
        <w:rPr>
          <w:rFonts w:eastAsia="楷体_GB2312"/>
          <w:b/>
          <w:sz w:val="24"/>
        </w:rPr>
      </w:pPr>
    </w:p>
    <w:p w:rsidR="00EE28DE" w:rsidRPr="00D737DD" w:rsidRDefault="00EE28DE" w:rsidP="00EE28DE">
      <w:pPr>
        <w:pStyle w:val="3"/>
        <w:widowControl/>
        <w:snapToGrid w:val="0"/>
        <w:spacing w:before="0" w:after="0" w:line="360" w:lineRule="atLeast"/>
        <w:jc w:val="center"/>
        <w:rPr>
          <w:sz w:val="28"/>
          <w:szCs w:val="28"/>
        </w:rPr>
      </w:pPr>
      <w:r w:rsidRPr="00D737DD">
        <w:rPr>
          <w:rFonts w:ascii="楷体_GB2312" w:eastAsia="楷体_GB2312" w:cs="楷体_GB2312" w:hint="eastAsia"/>
          <w:sz w:val="28"/>
          <w:szCs w:val="28"/>
          <w:highlight w:val="yellow"/>
        </w:rPr>
        <w:t>六、收益分配安排及风险示例</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（一）收益说明</w:t>
      </w:r>
    </w:p>
    <w:p w:rsidR="00EE28DE" w:rsidRPr="00D737DD" w:rsidRDefault="00EE28DE" w:rsidP="00EE28DE">
      <w:pPr>
        <w:autoSpaceDE w:val="0"/>
        <w:autoSpaceDN w:val="0"/>
        <w:adjustRightInd w:val="0"/>
        <w:spacing w:line="360" w:lineRule="atLeast"/>
        <w:ind w:firstLineChars="171" w:firstLine="360"/>
        <w:jc w:val="left"/>
        <w:rPr>
          <w:rFonts w:ascii="楷体_GB2312" w:eastAsia="楷体_GB2312" w:cs="楷体_GB2312"/>
          <w:bCs/>
          <w:szCs w:val="21"/>
        </w:rPr>
      </w:pPr>
      <w:r w:rsidRPr="00D737DD">
        <w:rPr>
          <w:rFonts w:ascii="楷体_GB2312" w:eastAsia="楷体_GB2312" w:cs="楷体_GB2312" w:hint="eastAsia"/>
          <w:b/>
          <w:bCs/>
          <w:szCs w:val="21"/>
          <w:lang w:bidi="ar"/>
        </w:rPr>
        <w:t>投资者投资本理财计划，管理人不承诺保证投资本金安全且不保证理财收益，投资者收益（如有）随理财计划的投资盈亏水平浮动。历史数据代表过去，仅供投资者决策参考，最终收益以产品到期或提前终止时产品管理人实际支付的收益为准。</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产品历史业绩不代表其未来表现，不等于理财产品实际收益，更不构成本产品业绩表现的保证，投资须谨慎。</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最不利的投资情形和投资结果，主要体现为：一是产品到期可能发生的延期支付；二是产品投资的资产折价变现，可能影响产品收益实现乃至本金的全额收回，出现投资者将无任何收益，并将损失本金的情形。示例：若投资者购买本产品，购买本金为</w:t>
      </w:r>
      <w:r w:rsidRPr="00D737DD">
        <w:rPr>
          <w:rFonts w:eastAsia="楷体_GB2312"/>
          <w:bCs/>
          <w:szCs w:val="21"/>
          <w:lang w:bidi="ar"/>
        </w:rPr>
        <w:t>10</w:t>
      </w:r>
      <w:r w:rsidRPr="00D737DD">
        <w:rPr>
          <w:rFonts w:ascii="楷体_GB2312" w:eastAsia="楷体_GB2312" w:cs="楷体_GB2312" w:hint="eastAsia"/>
          <w:bCs/>
          <w:szCs w:val="21"/>
          <w:lang w:bidi="ar"/>
        </w:rPr>
        <w:t>万元，在最不利的投资情形下，本产品收益可能为零，本金</w:t>
      </w:r>
      <w:r w:rsidRPr="00D737DD">
        <w:rPr>
          <w:rFonts w:eastAsia="楷体_GB2312"/>
          <w:bCs/>
          <w:szCs w:val="21"/>
          <w:lang w:bidi="ar"/>
        </w:rPr>
        <w:t>10</w:t>
      </w:r>
      <w:r w:rsidRPr="00D737DD">
        <w:rPr>
          <w:rFonts w:ascii="楷体_GB2312" w:eastAsia="楷体_GB2312" w:cs="楷体_GB2312" w:hint="eastAsia"/>
          <w:bCs/>
          <w:szCs w:val="21"/>
          <w:lang w:bidi="ar"/>
        </w:rPr>
        <w:t>万元全部损失。</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（二）收益的构成</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本理财计划收益包括产品投资收益、利息收入和其他应计入的收入等并扣除相关费用后的余额。</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（三）收益分配原则</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eastAsia="楷体_GB2312"/>
          <w:bCs/>
          <w:szCs w:val="21"/>
          <w:lang w:bidi="ar"/>
        </w:rPr>
        <w:t>1.</w:t>
      </w:r>
      <w:r w:rsidRPr="00D737DD">
        <w:rPr>
          <w:rFonts w:ascii="楷体_GB2312" w:eastAsia="楷体_GB2312" w:cs="楷体_GB2312" w:hint="eastAsia"/>
          <w:bCs/>
          <w:szCs w:val="21"/>
          <w:lang w:bidi="ar"/>
        </w:rPr>
        <w:t>每一理财产品同一类份额享有同等分配权。</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eastAsia="楷体_GB2312"/>
          <w:bCs/>
          <w:szCs w:val="21"/>
          <w:lang w:bidi="ar"/>
        </w:rPr>
        <w:t>2.</w:t>
      </w:r>
      <w:r w:rsidRPr="00D737DD">
        <w:rPr>
          <w:rFonts w:ascii="楷体_GB2312" w:eastAsia="楷体_GB2312" w:cs="楷体_GB2312" w:hint="eastAsia"/>
          <w:bCs/>
          <w:szCs w:val="21"/>
          <w:lang w:bidi="ar"/>
        </w:rPr>
        <w:t>法律法规或监管机关另有规定的，从其规定。</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eastAsia="楷体_GB2312"/>
          <w:bCs/>
          <w:szCs w:val="21"/>
          <w:lang w:bidi="ar"/>
        </w:rPr>
        <w:t>3.</w:t>
      </w:r>
      <w:r w:rsidRPr="00D737DD">
        <w:rPr>
          <w:rFonts w:ascii="楷体_GB2312" w:eastAsia="楷体_GB2312" w:cs="楷体_GB2312" w:hint="eastAsia"/>
          <w:b/>
          <w:bCs/>
          <w:szCs w:val="21"/>
          <w:lang w:bidi="ar"/>
        </w:rPr>
        <w:t>在符合法律法规及理财产品合同约定，并对理财产品份额持有人利益无实质不利影响的前提下，理财产品管理人可对“收益分配安排”内容进行调整，并通过管理人信息披露渠道向投资者披露。</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（四）收益分配方案的确定与披露</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eastAsia="楷体_GB2312"/>
          <w:bCs/>
          <w:szCs w:val="21"/>
          <w:lang w:bidi="ar"/>
        </w:rPr>
        <w:t>1.</w:t>
      </w:r>
      <w:r w:rsidRPr="00D737DD">
        <w:rPr>
          <w:rFonts w:ascii="楷体_GB2312" w:eastAsia="楷体_GB2312" w:cs="楷体_GB2312" w:hint="eastAsia"/>
          <w:bCs/>
          <w:szCs w:val="21"/>
          <w:lang w:bidi="ar"/>
        </w:rPr>
        <w:t>期间分配</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在满足净值日本产品单位净值大于</w:t>
      </w:r>
      <w:r w:rsidRPr="00D737DD">
        <w:rPr>
          <w:rFonts w:eastAsia="楷体_GB2312"/>
          <w:bCs/>
          <w:szCs w:val="21"/>
          <w:lang w:bidi="ar"/>
        </w:rPr>
        <w:t>1</w:t>
      </w:r>
      <w:r w:rsidRPr="00D737DD">
        <w:rPr>
          <w:rFonts w:ascii="楷体_GB2312" w:eastAsia="楷体_GB2312" w:cs="楷体_GB2312" w:hint="eastAsia"/>
          <w:bCs/>
          <w:szCs w:val="21"/>
          <w:lang w:bidi="ar"/>
        </w:rPr>
        <w:t>的条件下，产品管理人可根据理财产品投资收益情况有权决定是否进行期间分配（即是否分红），并拟定收益分配方案</w:t>
      </w:r>
      <w:r w:rsidRPr="00D737DD">
        <w:rPr>
          <w:rFonts w:eastAsia="楷体_GB2312"/>
          <w:bCs/>
          <w:szCs w:val="21"/>
          <w:lang w:bidi="ar"/>
        </w:rPr>
        <w:t>/</w:t>
      </w:r>
      <w:r w:rsidRPr="00D737DD">
        <w:rPr>
          <w:rFonts w:ascii="楷体_GB2312" w:eastAsia="楷体_GB2312" w:cs="楷体_GB2312" w:hint="eastAsia"/>
          <w:bCs/>
          <w:szCs w:val="21"/>
          <w:lang w:bidi="ar"/>
        </w:rPr>
        <w:t>信息。</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如需进行期间收益分配，产品管理人将在分红前通过信息披露渠道向投资者披露收益分配方案</w:t>
      </w:r>
      <w:r w:rsidRPr="00D737DD">
        <w:rPr>
          <w:rFonts w:eastAsia="楷体_GB2312"/>
          <w:bCs/>
          <w:szCs w:val="21"/>
          <w:lang w:bidi="ar"/>
        </w:rPr>
        <w:t>/</w:t>
      </w:r>
      <w:r w:rsidRPr="00D737DD">
        <w:rPr>
          <w:rFonts w:ascii="楷体_GB2312" w:eastAsia="楷体_GB2312" w:cs="楷体_GB2312" w:hint="eastAsia"/>
          <w:bCs/>
          <w:szCs w:val="21"/>
          <w:lang w:bidi="ar"/>
        </w:rPr>
        <w:t>信息，包括但不限于分配金额或比例、收益分配基准日、除权日、红利发放日、分配方式、分配对象等。收益分配金额按照四舍五入保留至小数点后</w:t>
      </w:r>
      <w:r w:rsidRPr="00D737DD">
        <w:rPr>
          <w:rFonts w:eastAsia="楷体_GB2312"/>
          <w:bCs/>
          <w:szCs w:val="21"/>
          <w:lang w:bidi="ar"/>
        </w:rPr>
        <w:t>2</w:t>
      </w:r>
      <w:r w:rsidRPr="00D737DD">
        <w:rPr>
          <w:rFonts w:ascii="楷体_GB2312" w:eastAsia="楷体_GB2312" w:cs="楷体_GB2312" w:hint="eastAsia"/>
          <w:bCs/>
          <w:szCs w:val="21"/>
          <w:lang w:bidi="ar"/>
        </w:rPr>
        <w:t>位。</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eastAsia="楷体_GB2312"/>
          <w:bCs/>
          <w:szCs w:val="21"/>
          <w:lang w:bidi="ar"/>
        </w:rPr>
        <w:t>2.</w:t>
      </w:r>
      <w:r w:rsidRPr="00D737DD">
        <w:rPr>
          <w:rFonts w:ascii="楷体_GB2312" w:eastAsia="楷体_GB2312" w:cs="楷体_GB2312" w:hint="eastAsia"/>
          <w:bCs/>
          <w:szCs w:val="21"/>
          <w:lang w:bidi="ar"/>
        </w:rPr>
        <w:t>终止分配</w:t>
      </w:r>
    </w:p>
    <w:p w:rsidR="00EE28DE" w:rsidRPr="00D737DD" w:rsidRDefault="00EE28DE" w:rsidP="00EE28DE">
      <w:pPr>
        <w:autoSpaceDE w:val="0"/>
        <w:autoSpaceDN w:val="0"/>
        <w:adjustRightInd w:val="0"/>
        <w:spacing w:line="360" w:lineRule="atLeast"/>
        <w:ind w:firstLineChars="171" w:firstLine="359"/>
        <w:jc w:val="left"/>
        <w:rPr>
          <w:rFonts w:eastAsia="楷体_GB2312"/>
          <w:bCs/>
          <w:szCs w:val="21"/>
        </w:rPr>
      </w:pPr>
      <w:r w:rsidRPr="00D737DD">
        <w:rPr>
          <w:rFonts w:ascii="楷体_GB2312" w:eastAsia="楷体_GB2312" w:cs="楷体_GB2312" w:hint="eastAsia"/>
          <w:bCs/>
          <w:szCs w:val="21"/>
          <w:lang w:bidi="ar"/>
        </w:rPr>
        <w:t>本理财计划的产品份额在到期或提前终止时，产品管理人按照投资者持有理财产品份额×理财产品到期（或提前终止）资金到账日前</w:t>
      </w:r>
      <w:proofErr w:type="gramStart"/>
      <w:r w:rsidRPr="00D737DD">
        <w:rPr>
          <w:rFonts w:ascii="楷体_GB2312" w:eastAsia="楷体_GB2312" w:cs="楷体_GB2312" w:hint="eastAsia"/>
          <w:bCs/>
          <w:szCs w:val="21"/>
          <w:lang w:bidi="ar"/>
        </w:rPr>
        <w:t>一</w:t>
      </w:r>
      <w:proofErr w:type="gramEnd"/>
      <w:r w:rsidRPr="00D737DD">
        <w:rPr>
          <w:rFonts w:ascii="楷体_GB2312" w:eastAsia="楷体_GB2312" w:cs="楷体_GB2312" w:hint="eastAsia"/>
          <w:bCs/>
          <w:szCs w:val="21"/>
          <w:lang w:bidi="ar"/>
        </w:rPr>
        <w:t>工作日单位净值进行兑付。兑付金额按照四舍五入保留至小数点后</w:t>
      </w:r>
      <w:r w:rsidRPr="00D737DD">
        <w:rPr>
          <w:rFonts w:eastAsia="楷体_GB2312"/>
          <w:bCs/>
          <w:szCs w:val="21"/>
          <w:lang w:bidi="ar"/>
        </w:rPr>
        <w:t>2</w:t>
      </w:r>
      <w:r w:rsidRPr="00D737DD">
        <w:rPr>
          <w:rFonts w:ascii="楷体_GB2312" w:eastAsia="楷体_GB2312" w:cs="楷体_GB2312" w:hint="eastAsia"/>
          <w:bCs/>
          <w:szCs w:val="21"/>
          <w:lang w:bidi="ar"/>
        </w:rPr>
        <w:t>位。投资者通过代销机构渠道购买理财产品的，理财资金划转至投资者账户的时间以代销机构的清算时间为准。</w:t>
      </w:r>
    </w:p>
    <w:p w:rsidR="00EE28DE" w:rsidRPr="00D737DD" w:rsidRDefault="00EE28DE" w:rsidP="00EE28DE">
      <w:pPr>
        <w:autoSpaceDE w:val="0"/>
        <w:autoSpaceDN w:val="0"/>
        <w:adjustRightInd w:val="0"/>
        <w:spacing w:line="360" w:lineRule="atLeast"/>
        <w:ind w:firstLineChars="171" w:firstLine="359"/>
        <w:jc w:val="left"/>
        <w:rPr>
          <w:rFonts w:eastAsia="楷体_GB2312"/>
          <w:bCs/>
          <w:szCs w:val="21"/>
        </w:rPr>
      </w:pPr>
      <w:r w:rsidRPr="00D737DD">
        <w:rPr>
          <w:rFonts w:eastAsia="楷体_GB2312"/>
          <w:bCs/>
          <w:szCs w:val="21"/>
          <w:lang w:bidi="ar"/>
        </w:rPr>
        <w:lastRenderedPageBreak/>
        <w:t>3.</w:t>
      </w:r>
      <w:r w:rsidRPr="00D737DD">
        <w:rPr>
          <w:rFonts w:ascii="楷体_GB2312" w:eastAsia="楷体_GB2312" w:cs="楷体_GB2312" w:hint="eastAsia"/>
          <w:bCs/>
          <w:szCs w:val="21"/>
          <w:lang w:bidi="ar"/>
        </w:rPr>
        <w:t>风险示例</w:t>
      </w:r>
    </w:p>
    <w:p w:rsidR="00EE28DE" w:rsidRPr="00D737DD" w:rsidRDefault="00EE28DE" w:rsidP="00EE28DE">
      <w:pPr>
        <w:autoSpaceDE w:val="0"/>
        <w:autoSpaceDN w:val="0"/>
        <w:adjustRightInd w:val="0"/>
        <w:spacing w:line="360" w:lineRule="atLeast"/>
        <w:ind w:firstLineChars="171" w:firstLine="359"/>
        <w:jc w:val="left"/>
        <w:rPr>
          <w:rFonts w:ascii="楷体_GB2312" w:eastAsia="楷体_GB2312" w:cs="楷体_GB2312"/>
          <w:bCs/>
          <w:szCs w:val="21"/>
        </w:rPr>
      </w:pPr>
      <w:r w:rsidRPr="00D737DD">
        <w:rPr>
          <w:rFonts w:ascii="楷体_GB2312" w:eastAsia="楷体_GB2312" w:cs="楷体_GB2312" w:hint="eastAsia"/>
          <w:bCs/>
          <w:szCs w:val="21"/>
          <w:lang w:bidi="ar"/>
        </w:rPr>
        <w:t>以下案例仅为举例说明理财收益的计算方法，采用模拟数据计算，仅为举例之用，不作为最终收益的计算依据，也不构成本产品的业绩表现的保证，请谨慎投资。</w:t>
      </w:r>
    </w:p>
    <w:p w:rsidR="00EE28DE" w:rsidRPr="00D737DD" w:rsidRDefault="00EE28DE" w:rsidP="00EE28DE">
      <w:pPr>
        <w:autoSpaceDE w:val="0"/>
        <w:autoSpaceDN w:val="0"/>
        <w:adjustRightInd w:val="0"/>
        <w:ind w:firstLine="420"/>
        <w:jc w:val="left"/>
        <w:rPr>
          <w:rFonts w:eastAsia="楷体_GB2312"/>
          <w:bCs/>
          <w:szCs w:val="21"/>
        </w:rPr>
      </w:pPr>
      <w:r w:rsidRPr="00D737DD">
        <w:rPr>
          <w:rFonts w:ascii="楷体_GB2312" w:eastAsia="楷体_GB2312" w:cs="楷体_GB2312" w:hint="eastAsia"/>
          <w:bCs/>
          <w:szCs w:val="21"/>
          <w:lang w:bidi="ar"/>
        </w:rPr>
        <w:t>投资者</w:t>
      </w:r>
      <w:r w:rsidRPr="00D737DD">
        <w:rPr>
          <w:rFonts w:eastAsia="楷体_GB2312"/>
          <w:bCs/>
          <w:szCs w:val="21"/>
          <w:lang w:bidi="ar"/>
        </w:rPr>
        <w:t>1</w:t>
      </w:r>
      <w:r w:rsidRPr="00D737DD">
        <w:rPr>
          <w:rFonts w:ascii="楷体_GB2312" w:eastAsia="楷体_GB2312" w:cs="楷体_GB2312" w:hint="eastAsia"/>
          <w:bCs/>
          <w:szCs w:val="21"/>
          <w:lang w:bidi="ar"/>
        </w:rPr>
        <w:t>在</w:t>
      </w:r>
      <w:r w:rsidRPr="00D737DD">
        <w:rPr>
          <w:rFonts w:eastAsia="楷体_GB2312"/>
          <w:bCs/>
          <w:szCs w:val="21"/>
          <w:lang w:bidi="ar"/>
        </w:rPr>
        <w:t>T</w:t>
      </w:r>
      <w:r w:rsidRPr="00D737DD">
        <w:rPr>
          <w:rFonts w:ascii="楷体_GB2312" w:eastAsia="楷体_GB2312" w:cs="楷体_GB2312" w:hint="eastAsia"/>
          <w:bCs/>
          <w:szCs w:val="21"/>
          <w:lang w:bidi="ar"/>
        </w:rPr>
        <w:t>日</w:t>
      </w:r>
      <w:r w:rsidRPr="00D737DD">
        <w:rPr>
          <w:rFonts w:eastAsia="楷体_GB2312"/>
          <w:bCs/>
          <w:szCs w:val="21"/>
          <w:lang w:bidi="ar"/>
        </w:rPr>
        <w:t>23</w:t>
      </w:r>
      <w:r w:rsidRPr="00D737DD">
        <w:rPr>
          <w:rFonts w:ascii="楷体_GB2312" w:eastAsia="楷体_GB2312" w:cs="楷体_GB2312" w:hint="eastAsia"/>
          <w:bCs/>
          <w:szCs w:val="21"/>
          <w:lang w:bidi="ar"/>
        </w:rPr>
        <w:t>：</w:t>
      </w:r>
      <w:r w:rsidRPr="00D737DD">
        <w:rPr>
          <w:rFonts w:eastAsia="楷体_GB2312"/>
          <w:bCs/>
          <w:szCs w:val="21"/>
          <w:lang w:bidi="ar"/>
        </w:rPr>
        <w:t>59</w:t>
      </w:r>
      <w:r w:rsidRPr="00D737DD">
        <w:rPr>
          <w:rFonts w:ascii="楷体_GB2312" w:eastAsia="楷体_GB2312" w:cs="楷体_GB2312" w:hint="eastAsia"/>
          <w:bCs/>
          <w:szCs w:val="21"/>
          <w:lang w:bidi="ar"/>
        </w:rPr>
        <w:t>前申购</w:t>
      </w:r>
      <w:r w:rsidRPr="00D737DD">
        <w:rPr>
          <w:rFonts w:eastAsia="楷体_GB2312"/>
          <w:bCs/>
          <w:szCs w:val="21"/>
          <w:lang w:bidi="ar"/>
        </w:rPr>
        <w:t>100</w:t>
      </w:r>
      <w:r w:rsidRPr="00D737DD">
        <w:rPr>
          <w:rFonts w:ascii="楷体_GB2312" w:eastAsia="楷体_GB2312" w:cs="楷体_GB2312" w:hint="eastAsia"/>
          <w:bCs/>
          <w:szCs w:val="21"/>
          <w:lang w:bidi="ar"/>
        </w:rPr>
        <w:t>万元金额，</w:t>
      </w:r>
      <w:r w:rsidRPr="00D737DD">
        <w:rPr>
          <w:rFonts w:eastAsia="楷体_GB2312"/>
          <w:bCs/>
          <w:szCs w:val="21"/>
          <w:lang w:bidi="ar"/>
        </w:rPr>
        <w:t>T</w:t>
      </w:r>
      <w:r w:rsidRPr="00D737DD">
        <w:rPr>
          <w:rFonts w:ascii="楷体_GB2312" w:eastAsia="楷体_GB2312" w:cs="楷体_GB2312" w:hint="eastAsia"/>
          <w:bCs/>
          <w:szCs w:val="21"/>
          <w:lang w:bidi="ar"/>
        </w:rPr>
        <w:t>日日终的单位净值为</w:t>
      </w:r>
      <w:r w:rsidRPr="00D737DD">
        <w:rPr>
          <w:rFonts w:eastAsia="楷体_GB2312"/>
          <w:bCs/>
          <w:szCs w:val="21"/>
          <w:lang w:bidi="ar"/>
        </w:rPr>
        <w:t>1.01</w:t>
      </w:r>
      <w:r w:rsidRPr="00D737DD">
        <w:rPr>
          <w:rFonts w:ascii="楷体_GB2312" w:eastAsia="楷体_GB2312" w:cs="楷体_GB2312" w:hint="eastAsia"/>
          <w:bCs/>
          <w:szCs w:val="21"/>
          <w:lang w:bidi="ar"/>
        </w:rPr>
        <w:t>元</w:t>
      </w:r>
      <w:r w:rsidRPr="00D737DD">
        <w:rPr>
          <w:rFonts w:eastAsia="楷体_GB2312"/>
          <w:bCs/>
          <w:szCs w:val="21"/>
          <w:lang w:bidi="ar"/>
        </w:rPr>
        <w:t>/</w:t>
      </w:r>
      <w:r w:rsidRPr="00D737DD">
        <w:rPr>
          <w:rFonts w:ascii="楷体_GB2312" w:eastAsia="楷体_GB2312" w:cs="楷体_GB2312" w:hint="eastAsia"/>
          <w:bCs/>
          <w:szCs w:val="21"/>
          <w:lang w:bidi="ar"/>
        </w:rPr>
        <w:t>份，管理人于</w:t>
      </w:r>
      <w:r w:rsidRPr="00D737DD">
        <w:rPr>
          <w:rFonts w:eastAsia="楷体_GB2312"/>
          <w:bCs/>
          <w:szCs w:val="21"/>
          <w:lang w:bidi="ar"/>
        </w:rPr>
        <w:t>T+1</w:t>
      </w:r>
      <w:r w:rsidRPr="00D737DD">
        <w:rPr>
          <w:rFonts w:ascii="楷体_GB2312" w:eastAsia="楷体_GB2312" w:cs="楷体_GB2312" w:hint="eastAsia"/>
          <w:bCs/>
          <w:szCs w:val="21"/>
          <w:lang w:bidi="ar"/>
        </w:rPr>
        <w:t>日确认，则该投资者</w:t>
      </w:r>
      <w:r w:rsidRPr="00D737DD">
        <w:rPr>
          <w:rFonts w:eastAsia="楷体_GB2312"/>
          <w:bCs/>
          <w:szCs w:val="21"/>
          <w:lang w:bidi="ar"/>
        </w:rPr>
        <w:t>1</w:t>
      </w:r>
      <w:r w:rsidRPr="00D737DD">
        <w:rPr>
          <w:rFonts w:ascii="楷体_GB2312" w:eastAsia="楷体_GB2312" w:cs="楷体_GB2312" w:hint="eastAsia"/>
          <w:bCs/>
          <w:szCs w:val="21"/>
          <w:lang w:bidi="ar"/>
        </w:rPr>
        <w:t>的申购份额为</w:t>
      </w:r>
      <w:r w:rsidRPr="00D737DD">
        <w:rPr>
          <w:rFonts w:eastAsia="楷体_GB2312"/>
          <w:bCs/>
          <w:szCs w:val="21"/>
          <w:lang w:bidi="ar"/>
        </w:rPr>
        <w:t>1,000,000</w:t>
      </w:r>
      <w:r w:rsidRPr="00D737DD">
        <w:rPr>
          <w:rFonts w:ascii="楷体_GB2312" w:eastAsia="楷体_GB2312" w:cs="楷体_GB2312" w:hint="eastAsia"/>
          <w:bCs/>
          <w:szCs w:val="21"/>
          <w:lang w:bidi="ar"/>
        </w:rPr>
        <w:t>元÷</w:t>
      </w:r>
      <w:r w:rsidRPr="00D737DD">
        <w:rPr>
          <w:rFonts w:eastAsia="楷体_GB2312"/>
          <w:bCs/>
          <w:szCs w:val="21"/>
          <w:lang w:bidi="ar"/>
        </w:rPr>
        <w:t>1.01</w:t>
      </w:r>
      <w:r w:rsidRPr="00D737DD">
        <w:rPr>
          <w:rFonts w:ascii="楷体_GB2312" w:eastAsia="楷体_GB2312" w:cs="楷体_GB2312" w:hint="eastAsia"/>
          <w:bCs/>
          <w:szCs w:val="21"/>
          <w:lang w:bidi="ar"/>
        </w:rPr>
        <w:t>元</w:t>
      </w:r>
      <w:r w:rsidRPr="00D737DD">
        <w:rPr>
          <w:rFonts w:eastAsia="楷体_GB2312"/>
          <w:bCs/>
          <w:szCs w:val="21"/>
          <w:lang w:bidi="ar"/>
        </w:rPr>
        <w:t>/</w:t>
      </w:r>
      <w:r w:rsidRPr="00D737DD">
        <w:rPr>
          <w:rFonts w:ascii="楷体_GB2312" w:eastAsia="楷体_GB2312" w:cs="楷体_GB2312" w:hint="eastAsia"/>
          <w:bCs/>
          <w:szCs w:val="21"/>
          <w:lang w:bidi="ar"/>
        </w:rPr>
        <w:t>份</w:t>
      </w:r>
      <w:r w:rsidRPr="00D737DD">
        <w:rPr>
          <w:rFonts w:eastAsia="楷体_GB2312"/>
          <w:bCs/>
          <w:szCs w:val="21"/>
          <w:lang w:bidi="ar"/>
        </w:rPr>
        <w:t>=990,099.01</w:t>
      </w:r>
      <w:r w:rsidRPr="00D737DD">
        <w:rPr>
          <w:rFonts w:ascii="楷体_GB2312" w:eastAsia="楷体_GB2312" w:cs="楷体_GB2312" w:hint="eastAsia"/>
          <w:bCs/>
          <w:szCs w:val="21"/>
          <w:lang w:bidi="ar"/>
        </w:rPr>
        <w:t>份。</w:t>
      </w:r>
    </w:p>
    <w:p w:rsidR="00EE28DE" w:rsidRPr="00D737DD" w:rsidRDefault="00EE28DE" w:rsidP="00EE28DE">
      <w:pPr>
        <w:autoSpaceDE w:val="0"/>
        <w:autoSpaceDN w:val="0"/>
        <w:adjustRightInd w:val="0"/>
        <w:ind w:firstLine="420"/>
        <w:jc w:val="left"/>
        <w:rPr>
          <w:rFonts w:eastAsia="楷体_GB2312"/>
          <w:bCs/>
          <w:szCs w:val="21"/>
        </w:rPr>
      </w:pPr>
      <w:r w:rsidRPr="00D737DD">
        <w:rPr>
          <w:rFonts w:ascii="楷体_GB2312" w:eastAsia="楷体_GB2312" w:cs="楷体_GB2312" w:hint="eastAsia"/>
          <w:bCs/>
          <w:szCs w:val="21"/>
          <w:lang w:bidi="ar"/>
        </w:rPr>
        <w:t>投资者</w:t>
      </w:r>
      <w:r w:rsidRPr="00D737DD">
        <w:rPr>
          <w:rFonts w:eastAsia="楷体_GB2312"/>
          <w:bCs/>
          <w:szCs w:val="21"/>
          <w:lang w:bidi="ar"/>
        </w:rPr>
        <w:t>2</w:t>
      </w:r>
      <w:r w:rsidRPr="00D737DD">
        <w:rPr>
          <w:rFonts w:ascii="楷体_GB2312" w:eastAsia="楷体_GB2312" w:cs="楷体_GB2312" w:hint="eastAsia"/>
          <w:bCs/>
          <w:szCs w:val="21"/>
          <w:lang w:bidi="ar"/>
        </w:rPr>
        <w:t>在</w:t>
      </w:r>
      <w:r w:rsidRPr="00D737DD">
        <w:rPr>
          <w:rFonts w:eastAsia="楷体_GB2312"/>
          <w:bCs/>
          <w:szCs w:val="21"/>
          <w:lang w:bidi="ar"/>
        </w:rPr>
        <w:t>T</w:t>
      </w:r>
      <w:r w:rsidRPr="00D737DD">
        <w:rPr>
          <w:rFonts w:ascii="楷体_GB2312" w:eastAsia="楷体_GB2312" w:cs="楷体_GB2312" w:hint="eastAsia"/>
          <w:bCs/>
          <w:szCs w:val="21"/>
          <w:lang w:bidi="ar"/>
        </w:rPr>
        <w:t>日</w:t>
      </w:r>
      <w:r w:rsidRPr="00D737DD">
        <w:rPr>
          <w:rFonts w:eastAsia="楷体_GB2312"/>
          <w:bCs/>
          <w:szCs w:val="21"/>
          <w:lang w:bidi="ar"/>
        </w:rPr>
        <w:t>23</w:t>
      </w:r>
      <w:r w:rsidRPr="00D737DD">
        <w:rPr>
          <w:rFonts w:ascii="楷体_GB2312" w:eastAsia="楷体_GB2312" w:cs="楷体_GB2312" w:hint="eastAsia"/>
          <w:bCs/>
          <w:szCs w:val="21"/>
          <w:lang w:bidi="ar"/>
        </w:rPr>
        <w:t>：</w:t>
      </w:r>
      <w:r w:rsidRPr="00D737DD">
        <w:rPr>
          <w:rFonts w:eastAsia="楷体_GB2312"/>
          <w:bCs/>
          <w:szCs w:val="21"/>
          <w:lang w:bidi="ar"/>
        </w:rPr>
        <w:t>59</w:t>
      </w:r>
      <w:r w:rsidRPr="00D737DD">
        <w:rPr>
          <w:rFonts w:ascii="楷体_GB2312" w:eastAsia="楷体_GB2312" w:cs="楷体_GB2312" w:hint="eastAsia"/>
          <w:bCs/>
          <w:szCs w:val="21"/>
          <w:lang w:bidi="ar"/>
        </w:rPr>
        <w:t>前提出持有</w:t>
      </w:r>
      <w:r w:rsidRPr="00D737DD">
        <w:rPr>
          <w:rFonts w:eastAsia="楷体_GB2312"/>
          <w:bCs/>
          <w:szCs w:val="21"/>
          <w:lang w:bidi="ar"/>
        </w:rPr>
        <w:t>100</w:t>
      </w:r>
      <w:r w:rsidRPr="00D737DD">
        <w:rPr>
          <w:rFonts w:ascii="楷体_GB2312" w:eastAsia="楷体_GB2312" w:cs="楷体_GB2312" w:hint="eastAsia"/>
          <w:bCs/>
          <w:szCs w:val="21"/>
          <w:lang w:bidi="ar"/>
        </w:rPr>
        <w:t>万份的赎回，</w:t>
      </w:r>
      <w:r w:rsidRPr="00D737DD">
        <w:rPr>
          <w:rFonts w:eastAsia="楷体_GB2312"/>
          <w:bCs/>
          <w:szCs w:val="21"/>
          <w:lang w:bidi="ar"/>
        </w:rPr>
        <w:t>T</w:t>
      </w:r>
      <w:r w:rsidRPr="00D737DD">
        <w:rPr>
          <w:rFonts w:ascii="楷体_GB2312" w:eastAsia="楷体_GB2312" w:cs="楷体_GB2312" w:hint="eastAsia"/>
          <w:bCs/>
          <w:szCs w:val="21"/>
          <w:lang w:bidi="ar"/>
        </w:rPr>
        <w:t>日日终的单位净值为</w:t>
      </w:r>
      <w:r w:rsidRPr="00D737DD">
        <w:rPr>
          <w:rFonts w:eastAsia="楷体_GB2312"/>
          <w:bCs/>
          <w:szCs w:val="21"/>
          <w:lang w:bidi="ar"/>
        </w:rPr>
        <w:t>1.01</w:t>
      </w:r>
      <w:r w:rsidRPr="00D737DD">
        <w:rPr>
          <w:rFonts w:ascii="楷体_GB2312" w:eastAsia="楷体_GB2312" w:cs="楷体_GB2312" w:hint="eastAsia"/>
          <w:bCs/>
          <w:szCs w:val="21"/>
          <w:lang w:bidi="ar"/>
        </w:rPr>
        <w:t>元</w:t>
      </w:r>
      <w:r w:rsidRPr="00D737DD">
        <w:rPr>
          <w:rFonts w:eastAsia="楷体_GB2312"/>
          <w:bCs/>
          <w:szCs w:val="21"/>
          <w:lang w:bidi="ar"/>
        </w:rPr>
        <w:t>/</w:t>
      </w:r>
      <w:r w:rsidRPr="00D737DD">
        <w:rPr>
          <w:rFonts w:ascii="楷体_GB2312" w:eastAsia="楷体_GB2312" w:cs="楷体_GB2312" w:hint="eastAsia"/>
          <w:bCs/>
          <w:szCs w:val="21"/>
          <w:lang w:bidi="ar"/>
        </w:rPr>
        <w:t>份，管理人于</w:t>
      </w:r>
      <w:r w:rsidRPr="00D737DD">
        <w:rPr>
          <w:rFonts w:eastAsia="楷体_GB2312"/>
          <w:bCs/>
          <w:szCs w:val="21"/>
          <w:lang w:bidi="ar"/>
        </w:rPr>
        <w:t>T+1</w:t>
      </w:r>
      <w:r w:rsidRPr="00D737DD">
        <w:rPr>
          <w:rFonts w:ascii="楷体_GB2312" w:eastAsia="楷体_GB2312" w:cs="楷体_GB2312" w:hint="eastAsia"/>
          <w:bCs/>
          <w:szCs w:val="21"/>
          <w:lang w:bidi="ar"/>
        </w:rPr>
        <w:t>日确认，则投资者</w:t>
      </w:r>
      <w:r w:rsidRPr="00D737DD">
        <w:rPr>
          <w:rFonts w:eastAsia="楷体_GB2312"/>
          <w:bCs/>
          <w:szCs w:val="21"/>
          <w:lang w:bidi="ar"/>
        </w:rPr>
        <w:t>2</w:t>
      </w:r>
      <w:proofErr w:type="gramStart"/>
      <w:r w:rsidRPr="00D737DD">
        <w:rPr>
          <w:rFonts w:ascii="楷体_GB2312" w:eastAsia="楷体_GB2312" w:cs="楷体_GB2312" w:hint="eastAsia"/>
          <w:bCs/>
          <w:szCs w:val="21"/>
          <w:lang w:bidi="ar"/>
        </w:rPr>
        <w:t>派账的</w:t>
      </w:r>
      <w:proofErr w:type="gramEnd"/>
      <w:r w:rsidRPr="00D737DD">
        <w:rPr>
          <w:rFonts w:ascii="楷体_GB2312" w:eastAsia="楷体_GB2312" w:cs="楷体_GB2312" w:hint="eastAsia"/>
          <w:bCs/>
          <w:szCs w:val="21"/>
          <w:lang w:bidi="ar"/>
        </w:rPr>
        <w:t>赎回金额</w:t>
      </w:r>
      <w:r w:rsidRPr="00D737DD">
        <w:rPr>
          <w:rFonts w:eastAsia="楷体_GB2312"/>
          <w:bCs/>
          <w:szCs w:val="21"/>
          <w:lang w:bidi="ar"/>
        </w:rPr>
        <w:t>=1,000,000</w:t>
      </w:r>
      <w:r w:rsidRPr="00D737DD">
        <w:rPr>
          <w:rFonts w:ascii="楷体_GB2312" w:eastAsia="楷体_GB2312" w:cs="楷体_GB2312" w:hint="eastAsia"/>
          <w:bCs/>
          <w:szCs w:val="21"/>
          <w:lang w:bidi="ar"/>
        </w:rPr>
        <w:t>份</w:t>
      </w:r>
      <w:r w:rsidRPr="00D737DD">
        <w:rPr>
          <w:rFonts w:ascii="楷体_GB2312" w:eastAsia="楷体_GB2312" w:hAnsi="宋体" w:cs="楷体_GB2312" w:hint="eastAsia"/>
          <w:szCs w:val="21"/>
          <w:lang w:bidi="ar"/>
        </w:rPr>
        <w:t>×</w:t>
      </w:r>
      <w:r w:rsidRPr="00D737DD">
        <w:rPr>
          <w:rFonts w:ascii="楷体_GB2312" w:eastAsia="楷体_GB2312" w:hAnsi="宋体" w:cs="楷体_GB2312"/>
          <w:szCs w:val="21"/>
          <w:lang w:bidi="ar"/>
        </w:rPr>
        <w:t>1.01</w:t>
      </w:r>
      <w:r w:rsidRPr="00D737DD">
        <w:rPr>
          <w:rFonts w:ascii="楷体_GB2312" w:eastAsia="楷体_GB2312" w:cs="楷体_GB2312" w:hint="eastAsia"/>
          <w:bCs/>
          <w:szCs w:val="21"/>
          <w:lang w:bidi="ar"/>
        </w:rPr>
        <w:t>元</w:t>
      </w:r>
      <w:r w:rsidRPr="00D737DD">
        <w:rPr>
          <w:rFonts w:eastAsia="楷体_GB2312"/>
          <w:bCs/>
          <w:szCs w:val="21"/>
          <w:lang w:bidi="ar"/>
        </w:rPr>
        <w:t>/</w:t>
      </w:r>
      <w:r w:rsidRPr="00D737DD">
        <w:rPr>
          <w:rFonts w:ascii="楷体_GB2312" w:eastAsia="楷体_GB2312" w:cs="楷体_GB2312" w:hint="eastAsia"/>
          <w:bCs/>
          <w:szCs w:val="21"/>
          <w:lang w:bidi="ar"/>
        </w:rPr>
        <w:t>份</w:t>
      </w:r>
      <w:r w:rsidRPr="00D737DD">
        <w:rPr>
          <w:rFonts w:eastAsia="楷体_GB2312"/>
          <w:bCs/>
          <w:szCs w:val="21"/>
          <w:lang w:bidi="ar"/>
        </w:rPr>
        <w:t>=1,010,000</w:t>
      </w:r>
      <w:r w:rsidRPr="00D737DD">
        <w:rPr>
          <w:rFonts w:ascii="楷体_GB2312" w:eastAsia="楷体_GB2312" w:cs="楷体_GB2312" w:hint="eastAsia"/>
          <w:bCs/>
          <w:szCs w:val="21"/>
          <w:lang w:bidi="ar"/>
        </w:rPr>
        <w:t>元。</w:t>
      </w:r>
    </w:p>
    <w:p w:rsidR="00EE28DE" w:rsidRPr="00D737DD" w:rsidRDefault="00EE28DE" w:rsidP="00EE28DE">
      <w:pPr>
        <w:autoSpaceDE w:val="0"/>
        <w:autoSpaceDN w:val="0"/>
        <w:adjustRightInd w:val="0"/>
        <w:ind w:firstLineChars="200" w:firstLine="420"/>
        <w:jc w:val="left"/>
        <w:rPr>
          <w:rFonts w:ascii="楷体_GB2312" w:eastAsia="楷体_GB2312" w:cs="楷体_GB2312"/>
          <w:bCs/>
          <w:szCs w:val="21"/>
        </w:rPr>
      </w:pPr>
      <w:r w:rsidRPr="00D737DD">
        <w:rPr>
          <w:rFonts w:ascii="楷体_GB2312" w:eastAsia="楷体_GB2312" w:cs="楷体_GB2312" w:hint="eastAsia"/>
          <w:bCs/>
          <w:szCs w:val="21"/>
          <w:lang w:bidi="ar"/>
        </w:rPr>
        <w:t>投资者</w:t>
      </w:r>
      <w:r w:rsidRPr="00D737DD">
        <w:rPr>
          <w:rFonts w:eastAsia="楷体_GB2312"/>
          <w:bCs/>
          <w:szCs w:val="21"/>
          <w:lang w:bidi="ar"/>
        </w:rPr>
        <w:t>3</w:t>
      </w:r>
      <w:r w:rsidRPr="00D737DD">
        <w:rPr>
          <w:rFonts w:ascii="楷体_GB2312" w:eastAsia="楷体_GB2312" w:cs="楷体_GB2312" w:hint="eastAsia"/>
          <w:bCs/>
          <w:szCs w:val="21"/>
          <w:lang w:bidi="ar"/>
        </w:rPr>
        <w:t>在</w:t>
      </w:r>
      <w:r w:rsidRPr="00D737DD">
        <w:rPr>
          <w:rFonts w:eastAsia="楷体_GB2312"/>
          <w:bCs/>
          <w:szCs w:val="21"/>
          <w:lang w:bidi="ar"/>
        </w:rPr>
        <w:t>T</w:t>
      </w:r>
      <w:r w:rsidRPr="00D737DD">
        <w:rPr>
          <w:rFonts w:ascii="楷体_GB2312" w:eastAsia="楷体_GB2312" w:cs="楷体_GB2312" w:hint="eastAsia"/>
          <w:bCs/>
          <w:szCs w:val="21"/>
          <w:lang w:bidi="ar"/>
        </w:rPr>
        <w:t>日</w:t>
      </w:r>
      <w:r w:rsidRPr="00D737DD">
        <w:rPr>
          <w:rFonts w:eastAsia="楷体_GB2312"/>
          <w:bCs/>
          <w:szCs w:val="21"/>
          <w:lang w:bidi="ar"/>
        </w:rPr>
        <w:t>23</w:t>
      </w:r>
      <w:r w:rsidRPr="00D737DD">
        <w:rPr>
          <w:rFonts w:ascii="楷体_GB2312" w:eastAsia="楷体_GB2312" w:cs="楷体_GB2312" w:hint="eastAsia"/>
          <w:bCs/>
          <w:szCs w:val="21"/>
          <w:lang w:bidi="ar"/>
        </w:rPr>
        <w:t>：</w:t>
      </w:r>
      <w:r w:rsidRPr="00D737DD">
        <w:rPr>
          <w:rFonts w:eastAsia="楷体_GB2312"/>
          <w:bCs/>
          <w:szCs w:val="21"/>
          <w:lang w:bidi="ar"/>
        </w:rPr>
        <w:t>59</w:t>
      </w:r>
      <w:r w:rsidRPr="00D737DD">
        <w:rPr>
          <w:rFonts w:ascii="楷体_GB2312" w:eastAsia="楷体_GB2312" w:cs="楷体_GB2312" w:hint="eastAsia"/>
          <w:bCs/>
          <w:szCs w:val="21"/>
          <w:lang w:bidi="ar"/>
        </w:rPr>
        <w:t>前未提出持有</w:t>
      </w:r>
      <w:r w:rsidRPr="00D737DD">
        <w:rPr>
          <w:rFonts w:eastAsia="楷体_GB2312"/>
          <w:bCs/>
          <w:szCs w:val="21"/>
          <w:lang w:bidi="ar"/>
        </w:rPr>
        <w:t>100</w:t>
      </w:r>
      <w:r w:rsidRPr="00D737DD">
        <w:rPr>
          <w:rFonts w:ascii="楷体_GB2312" w:eastAsia="楷体_GB2312" w:cs="楷体_GB2312" w:hint="eastAsia"/>
          <w:bCs/>
          <w:szCs w:val="21"/>
          <w:lang w:bidi="ar"/>
        </w:rPr>
        <w:t>万份的赎回，则投资者</w:t>
      </w:r>
      <w:r w:rsidRPr="00D737DD">
        <w:rPr>
          <w:rFonts w:eastAsia="楷体_GB2312"/>
          <w:bCs/>
          <w:szCs w:val="21"/>
          <w:lang w:bidi="ar"/>
        </w:rPr>
        <w:t>3</w:t>
      </w:r>
      <w:r w:rsidRPr="00D737DD">
        <w:rPr>
          <w:rFonts w:ascii="楷体_GB2312" w:eastAsia="楷体_GB2312" w:cs="楷体_GB2312" w:hint="eastAsia"/>
          <w:bCs/>
          <w:szCs w:val="21"/>
          <w:lang w:bidi="ar"/>
        </w:rPr>
        <w:t>持有</w:t>
      </w:r>
      <w:r w:rsidRPr="00D737DD">
        <w:rPr>
          <w:rFonts w:eastAsia="楷体_GB2312"/>
          <w:bCs/>
          <w:szCs w:val="21"/>
          <w:lang w:bidi="ar"/>
        </w:rPr>
        <w:t>100</w:t>
      </w:r>
      <w:r w:rsidRPr="00D737DD">
        <w:rPr>
          <w:rFonts w:ascii="楷体_GB2312" w:eastAsia="楷体_GB2312" w:cs="楷体_GB2312" w:hint="eastAsia"/>
          <w:bCs/>
          <w:szCs w:val="21"/>
          <w:lang w:bidi="ar"/>
        </w:rPr>
        <w:t>万份的份额将继续投资。</w:t>
      </w:r>
    </w:p>
    <w:p w:rsidR="00EE28DE" w:rsidRPr="004160AF" w:rsidRDefault="00EE28DE" w:rsidP="00EE28DE">
      <w:pPr>
        <w:autoSpaceDE w:val="0"/>
        <w:autoSpaceDN w:val="0"/>
        <w:adjustRightInd w:val="0"/>
        <w:ind w:firstLine="420"/>
        <w:jc w:val="left"/>
        <w:rPr>
          <w:rFonts w:ascii="楷体_GB2312" w:eastAsia="楷体_GB2312" w:cs="楷体_GB2312"/>
          <w:bCs/>
          <w:szCs w:val="21"/>
        </w:rPr>
      </w:pPr>
      <w:r w:rsidRPr="00D737DD">
        <w:rPr>
          <w:rFonts w:ascii="楷体_GB2312" w:eastAsia="楷体_GB2312" w:cs="楷体_GB2312" w:hint="eastAsia"/>
          <w:bCs/>
          <w:szCs w:val="21"/>
          <w:lang w:bidi="ar"/>
        </w:rPr>
        <w:t>最不利投资情形下，投资者将无任何收益，并将损失本金。</w:t>
      </w:r>
      <w:r w:rsidRPr="00D737DD">
        <w:rPr>
          <w:rFonts w:ascii="楷体_GB2312" w:eastAsia="楷体_GB2312" w:cs="楷体_GB2312" w:hint="eastAsia"/>
          <w:b/>
          <w:bCs/>
          <w:szCs w:val="21"/>
          <w:lang w:bidi="ar"/>
        </w:rPr>
        <w:t>请投资者仔细阅读本产品的风险揭示书，产品有风险，投资须谨慎。</w:t>
      </w:r>
    </w:p>
    <w:p w:rsidR="00EE28DE" w:rsidRDefault="00EE28DE" w:rsidP="00EE28DE">
      <w:pPr>
        <w:autoSpaceDE w:val="0"/>
        <w:autoSpaceDN w:val="0"/>
        <w:adjustRightInd w:val="0"/>
        <w:ind w:firstLine="420"/>
        <w:jc w:val="left"/>
        <w:rPr>
          <w:rFonts w:eastAsia="楷体_GB2312"/>
          <w:bCs/>
          <w:szCs w:val="21"/>
        </w:rPr>
      </w:pPr>
    </w:p>
    <w:p w:rsidR="00EE28DE" w:rsidRDefault="00EE28DE" w:rsidP="00D737DD">
      <w:pPr>
        <w:pStyle w:val="3"/>
        <w:snapToGrid w:val="0"/>
        <w:spacing w:before="0" w:after="0" w:line="360" w:lineRule="atLeast"/>
        <w:jc w:val="center"/>
        <w:rPr>
          <w:rFonts w:ascii="楷体_GB2312" w:eastAsia="楷体_GB2312"/>
          <w:sz w:val="28"/>
          <w:szCs w:val="28"/>
        </w:rPr>
      </w:pPr>
      <w:bookmarkStart w:id="7" w:name="_Toc24442816"/>
      <w:bookmarkStart w:id="8" w:name="_Toc37147666"/>
      <w:bookmarkStart w:id="9" w:name="_Toc24442988"/>
      <w:bookmarkStart w:id="10" w:name="_Toc24442931"/>
      <w:r>
        <w:rPr>
          <w:rFonts w:eastAsia="楷体_GB2312" w:hint="eastAsia"/>
          <w:sz w:val="28"/>
          <w:szCs w:val="28"/>
        </w:rPr>
        <w:t>七</w:t>
      </w:r>
      <w:r w:rsidRPr="00D737DD">
        <w:rPr>
          <w:rFonts w:eastAsia="楷体_GB2312" w:hint="eastAsia"/>
          <w:sz w:val="28"/>
          <w:szCs w:val="28"/>
        </w:rPr>
        <w:t>、</w:t>
      </w:r>
      <w:r w:rsidRPr="00D737DD">
        <w:rPr>
          <w:rFonts w:eastAsia="楷体_GB2312" w:hint="eastAsia"/>
          <w:sz w:val="28"/>
          <w:szCs w:val="28"/>
          <w:highlight w:val="yellow"/>
        </w:rPr>
        <w:t>产品的投资目标、投资策略</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一）</w:t>
      </w:r>
      <w:r>
        <w:rPr>
          <w:rFonts w:eastAsia="楷体_GB2312" w:hint="eastAsia"/>
          <w:bCs/>
          <w:szCs w:val="21"/>
        </w:rPr>
        <w:t>投资策略</w:t>
      </w:r>
    </w:p>
    <w:p w:rsidR="00EE28DE" w:rsidRDefault="00EE28DE" w:rsidP="00EE28DE">
      <w:pPr>
        <w:autoSpaceDE w:val="0"/>
        <w:autoSpaceDN w:val="0"/>
        <w:adjustRightInd w:val="0"/>
        <w:ind w:firstLine="420"/>
        <w:jc w:val="left"/>
        <w:rPr>
          <w:rFonts w:eastAsia="楷体_GB2312"/>
          <w:bCs/>
          <w:szCs w:val="21"/>
        </w:rPr>
      </w:pPr>
      <w:bookmarkStart w:id="11" w:name="_Toc37147671"/>
      <w:bookmarkStart w:id="12" w:name="_Toc24442823"/>
      <w:bookmarkStart w:id="13" w:name="_Toc24442995"/>
      <w:bookmarkStart w:id="14" w:name="_Toc24442938"/>
      <w:bookmarkEnd w:id="7"/>
      <w:bookmarkEnd w:id="8"/>
      <w:bookmarkEnd w:id="9"/>
      <w:bookmarkEnd w:id="10"/>
      <w:r>
        <w:rPr>
          <w:rFonts w:eastAsia="楷体_GB2312" w:hint="eastAsia"/>
          <w:bCs/>
          <w:szCs w:val="21"/>
        </w:rPr>
        <w:t>本产品根据对短期利率变动的预测，采用投资组合平均剩余期限控制下的主动性投资策略，利用定性分析和定量分析方法，通过对短期金融工具的积极投资，在控制风险和保证流动性的基础上，力争获得稳定的当期收益。</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（二）投资范围及比例</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1</w:t>
      </w:r>
      <w:r>
        <w:rPr>
          <w:rFonts w:eastAsia="楷体_GB2312"/>
          <w:bCs/>
          <w:szCs w:val="21"/>
        </w:rPr>
        <w:t>.</w:t>
      </w:r>
      <w:r>
        <w:rPr>
          <w:rFonts w:eastAsia="楷体_GB2312" w:hint="eastAsia"/>
          <w:bCs/>
          <w:szCs w:val="21"/>
        </w:rPr>
        <w:t>本产品主要投资范围包括但不限于：</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）现金；</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）期限在</w:t>
      </w:r>
      <w:r>
        <w:rPr>
          <w:rFonts w:eastAsia="楷体_GB2312" w:hint="eastAsia"/>
          <w:bCs/>
          <w:szCs w:val="21"/>
        </w:rPr>
        <w:t>1</w:t>
      </w:r>
      <w:r>
        <w:rPr>
          <w:rFonts w:eastAsia="楷体_GB2312" w:hint="eastAsia"/>
          <w:bCs/>
          <w:szCs w:val="21"/>
        </w:rPr>
        <w:t>年以内（含</w:t>
      </w:r>
      <w:r>
        <w:rPr>
          <w:rFonts w:eastAsia="楷体_GB2312" w:hint="eastAsia"/>
          <w:bCs/>
          <w:szCs w:val="21"/>
        </w:rPr>
        <w:t>1</w:t>
      </w:r>
      <w:r>
        <w:rPr>
          <w:rFonts w:eastAsia="楷体_GB2312" w:hint="eastAsia"/>
          <w:bCs/>
          <w:szCs w:val="21"/>
        </w:rPr>
        <w:t>年）的银行存款、债券回购、中央银行票据、同业存单；</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3</w:t>
      </w:r>
      <w:r>
        <w:rPr>
          <w:rFonts w:eastAsia="楷体_GB2312" w:hint="eastAsia"/>
          <w:bCs/>
          <w:szCs w:val="21"/>
        </w:rPr>
        <w:t>）剩余期限在</w:t>
      </w:r>
      <w:r>
        <w:rPr>
          <w:rFonts w:eastAsia="楷体_GB2312" w:hint="eastAsia"/>
          <w:bCs/>
          <w:szCs w:val="21"/>
        </w:rPr>
        <w:t>397</w:t>
      </w:r>
      <w:r>
        <w:rPr>
          <w:rFonts w:eastAsia="楷体_GB2312" w:hint="eastAsia"/>
          <w:bCs/>
          <w:szCs w:val="21"/>
        </w:rPr>
        <w:t>天以内（含</w:t>
      </w:r>
      <w:r>
        <w:rPr>
          <w:rFonts w:eastAsia="楷体_GB2312" w:hint="eastAsia"/>
          <w:bCs/>
          <w:szCs w:val="21"/>
        </w:rPr>
        <w:t>397</w:t>
      </w:r>
      <w:r>
        <w:rPr>
          <w:rFonts w:eastAsia="楷体_GB2312" w:hint="eastAsia"/>
          <w:bCs/>
          <w:szCs w:val="21"/>
        </w:rPr>
        <w:t>天）的债券、在银行间市场和证券交易所市场发行的资产支持证券；</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4</w:t>
      </w:r>
      <w:r>
        <w:rPr>
          <w:rFonts w:eastAsia="楷体_GB2312" w:hint="eastAsia"/>
          <w:bCs/>
          <w:szCs w:val="21"/>
        </w:rPr>
        <w:t>）中国人民银行等</w:t>
      </w:r>
      <w:r>
        <w:rPr>
          <w:rFonts w:eastAsia="楷体_GB2312"/>
          <w:bCs/>
          <w:szCs w:val="21"/>
        </w:rPr>
        <w:t>监管</w:t>
      </w:r>
      <w:r>
        <w:rPr>
          <w:rFonts w:eastAsia="楷体_GB2312" w:hint="eastAsia"/>
          <w:bCs/>
          <w:szCs w:val="21"/>
        </w:rPr>
        <w:t>认可的其他具有良好流动性的货币市场工具。</w:t>
      </w:r>
    </w:p>
    <w:p w:rsidR="00EE28DE" w:rsidRDefault="00EE28DE" w:rsidP="00EE28DE">
      <w:pPr>
        <w:autoSpaceDE w:val="0"/>
        <w:autoSpaceDN w:val="0"/>
        <w:adjustRightInd w:val="0"/>
        <w:ind w:firstLineChars="200" w:firstLine="420"/>
        <w:jc w:val="left"/>
        <w:rPr>
          <w:rFonts w:eastAsia="楷体_GB2312"/>
          <w:bCs/>
          <w:szCs w:val="21"/>
        </w:rPr>
      </w:pPr>
      <w:r>
        <w:rPr>
          <w:rFonts w:eastAsia="楷体_GB2312" w:hint="eastAsia"/>
          <w:bCs/>
          <w:szCs w:val="21"/>
        </w:rPr>
        <w:t>（</w:t>
      </w:r>
      <w:r>
        <w:rPr>
          <w:rFonts w:eastAsia="楷体_GB2312" w:hint="eastAsia"/>
          <w:bCs/>
          <w:szCs w:val="21"/>
        </w:rPr>
        <w:t>5</w:t>
      </w:r>
      <w:r>
        <w:rPr>
          <w:rFonts w:eastAsia="楷体_GB2312" w:hint="eastAsia"/>
          <w:bCs/>
          <w:szCs w:val="21"/>
        </w:rPr>
        <w:t>）其他符合监管要求的资产。</w:t>
      </w:r>
    </w:p>
    <w:p w:rsidR="00EE28DE" w:rsidRDefault="00EE28DE" w:rsidP="00EE28DE">
      <w:pPr>
        <w:tabs>
          <w:tab w:val="left" w:pos="851"/>
        </w:tabs>
        <w:autoSpaceDE w:val="0"/>
        <w:autoSpaceDN w:val="0"/>
        <w:adjustRightInd w:val="0"/>
        <w:ind w:firstLineChars="200" w:firstLine="420"/>
        <w:jc w:val="left"/>
        <w:rPr>
          <w:rFonts w:eastAsia="楷体_GB2312"/>
          <w:bCs/>
          <w:szCs w:val="21"/>
        </w:rPr>
      </w:pPr>
      <w:r>
        <w:rPr>
          <w:rFonts w:eastAsia="楷体_GB2312" w:hint="eastAsia"/>
          <w:bCs/>
          <w:szCs w:val="21"/>
        </w:rPr>
        <w:t>2</w:t>
      </w:r>
      <w:r>
        <w:rPr>
          <w:rFonts w:eastAsia="楷体_GB2312"/>
          <w:bCs/>
          <w:szCs w:val="21"/>
        </w:rPr>
        <w:t>.</w:t>
      </w:r>
      <w:r>
        <w:rPr>
          <w:rFonts w:eastAsia="楷体_GB2312" w:hint="eastAsia"/>
          <w:bCs/>
          <w:szCs w:val="21"/>
        </w:rPr>
        <w:t xml:space="preserve"> </w:t>
      </w:r>
      <w:r>
        <w:rPr>
          <w:rFonts w:eastAsia="楷体_GB2312" w:hint="eastAsia"/>
          <w:bCs/>
          <w:szCs w:val="21"/>
        </w:rPr>
        <w:t>投资比例</w:t>
      </w:r>
    </w:p>
    <w:p w:rsidR="00EE28DE" w:rsidRDefault="00EE28DE" w:rsidP="00EE28DE">
      <w:pPr>
        <w:autoSpaceDE w:val="0"/>
        <w:autoSpaceDN w:val="0"/>
        <w:adjustRightInd w:val="0"/>
        <w:ind w:firstLineChars="200" w:firstLine="420"/>
        <w:rPr>
          <w:rFonts w:eastAsia="楷体_GB2312"/>
          <w:bCs/>
          <w:szCs w:val="21"/>
        </w:rPr>
      </w:pPr>
      <w:r>
        <w:rPr>
          <w:rFonts w:eastAsia="楷体_GB2312" w:hint="eastAsia"/>
          <w:bCs/>
          <w:szCs w:val="21"/>
        </w:rPr>
        <w:t>本理财产品投资的种类与比例如下：</w:t>
      </w:r>
    </w:p>
    <w:tbl>
      <w:tblPr>
        <w:tblW w:w="0" w:type="auto"/>
        <w:tblInd w:w="392" w:type="dxa"/>
        <w:tblLayout w:type="fixed"/>
        <w:tblCellMar>
          <w:left w:w="0" w:type="dxa"/>
          <w:right w:w="0" w:type="dxa"/>
        </w:tblCellMar>
        <w:tblLook w:val="0000" w:firstRow="0" w:lastRow="0" w:firstColumn="0" w:lastColumn="0" w:noHBand="0" w:noVBand="0"/>
      </w:tblPr>
      <w:tblGrid>
        <w:gridCol w:w="3869"/>
        <w:gridCol w:w="3502"/>
      </w:tblGrid>
      <w:tr w:rsidR="00EE28DE" w:rsidTr="004E5EED">
        <w:tc>
          <w:tcPr>
            <w:tcW w:w="38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28DE" w:rsidRDefault="00EE28DE" w:rsidP="004E5EED">
            <w:pPr>
              <w:autoSpaceDE w:val="0"/>
              <w:autoSpaceDN w:val="0"/>
              <w:adjustRightInd w:val="0"/>
              <w:ind w:firstLine="420"/>
              <w:jc w:val="left"/>
              <w:rPr>
                <w:rFonts w:eastAsia="楷体_GB2312"/>
                <w:bCs/>
                <w:szCs w:val="21"/>
              </w:rPr>
            </w:pPr>
            <w:r>
              <w:rPr>
                <w:rFonts w:eastAsia="楷体_GB2312" w:hint="eastAsia"/>
                <w:bCs/>
                <w:szCs w:val="21"/>
              </w:rPr>
              <w:t>投资种类</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28DE" w:rsidRDefault="00EE28DE" w:rsidP="004E5EED">
            <w:pPr>
              <w:autoSpaceDE w:val="0"/>
              <w:autoSpaceDN w:val="0"/>
              <w:adjustRightInd w:val="0"/>
              <w:ind w:firstLine="420"/>
              <w:jc w:val="left"/>
              <w:rPr>
                <w:rFonts w:eastAsia="楷体_GB2312"/>
                <w:bCs/>
                <w:szCs w:val="21"/>
              </w:rPr>
            </w:pPr>
            <w:r>
              <w:rPr>
                <w:rFonts w:eastAsia="楷体_GB2312" w:hint="eastAsia"/>
                <w:bCs/>
                <w:szCs w:val="21"/>
              </w:rPr>
              <w:t>投资比例（占净资产的比重）</w:t>
            </w:r>
          </w:p>
        </w:tc>
      </w:tr>
      <w:tr w:rsidR="00EE28DE" w:rsidTr="004E5EED">
        <w:tc>
          <w:tcPr>
            <w:tcW w:w="38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28DE" w:rsidRDefault="00EE28DE" w:rsidP="004E5EED">
            <w:pPr>
              <w:autoSpaceDE w:val="0"/>
              <w:autoSpaceDN w:val="0"/>
              <w:adjustRightInd w:val="0"/>
              <w:ind w:firstLine="420"/>
              <w:jc w:val="left"/>
              <w:rPr>
                <w:rFonts w:eastAsia="楷体_GB2312"/>
                <w:bCs/>
                <w:szCs w:val="21"/>
              </w:rPr>
            </w:pPr>
            <w:r>
              <w:rPr>
                <w:rFonts w:eastAsia="楷体_GB2312" w:hint="eastAsia"/>
                <w:bCs/>
                <w:szCs w:val="21"/>
              </w:rPr>
              <w:t>存款、债券等固定收益类资产</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E28DE" w:rsidRDefault="00EE28DE" w:rsidP="004E5EED">
            <w:pPr>
              <w:autoSpaceDE w:val="0"/>
              <w:autoSpaceDN w:val="0"/>
              <w:adjustRightInd w:val="0"/>
              <w:ind w:firstLine="420"/>
              <w:rPr>
                <w:rFonts w:eastAsia="楷体_GB2312"/>
                <w:bCs/>
                <w:szCs w:val="21"/>
              </w:rPr>
            </w:pPr>
            <w:r>
              <w:rPr>
                <w:rFonts w:eastAsia="楷体_GB2312" w:hint="eastAsia"/>
                <w:bCs/>
                <w:szCs w:val="21"/>
              </w:rPr>
              <w:t>不低于</w:t>
            </w:r>
            <w:r>
              <w:rPr>
                <w:rFonts w:eastAsia="楷体_GB2312" w:hint="eastAsia"/>
                <w:bCs/>
                <w:szCs w:val="21"/>
              </w:rPr>
              <w:t>80%</w:t>
            </w:r>
          </w:p>
        </w:tc>
      </w:tr>
      <w:tr w:rsidR="00EE28DE" w:rsidTr="004E5EED">
        <w:trPr>
          <w:trHeight w:val="136"/>
        </w:trPr>
        <w:tc>
          <w:tcPr>
            <w:tcW w:w="38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28DE" w:rsidRDefault="00EE28DE" w:rsidP="004E5EED">
            <w:pPr>
              <w:autoSpaceDE w:val="0"/>
              <w:autoSpaceDN w:val="0"/>
              <w:adjustRightInd w:val="0"/>
              <w:ind w:firstLine="420"/>
              <w:jc w:val="left"/>
              <w:rPr>
                <w:rFonts w:eastAsia="楷体_GB2312"/>
                <w:bCs/>
                <w:szCs w:val="21"/>
              </w:rPr>
            </w:pPr>
            <w:r>
              <w:rPr>
                <w:rFonts w:eastAsia="楷体_GB2312" w:hint="eastAsia"/>
                <w:bCs/>
                <w:szCs w:val="21"/>
              </w:rPr>
              <w:t xml:space="preserve">    </w:t>
            </w:r>
            <w:r>
              <w:rPr>
                <w:rFonts w:eastAsia="楷体_GB2312" w:hint="eastAsia"/>
                <w:bCs/>
                <w:szCs w:val="21"/>
              </w:rPr>
              <w:t>其中：高流动性资产</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28DE" w:rsidRDefault="00EE28DE" w:rsidP="004E5EED">
            <w:pPr>
              <w:autoSpaceDE w:val="0"/>
              <w:autoSpaceDN w:val="0"/>
              <w:adjustRightInd w:val="0"/>
              <w:ind w:firstLine="420"/>
              <w:rPr>
                <w:rFonts w:eastAsia="楷体_GB2312"/>
                <w:bCs/>
                <w:szCs w:val="21"/>
              </w:rPr>
            </w:pPr>
            <w:r>
              <w:rPr>
                <w:rFonts w:eastAsia="楷体_GB2312" w:hint="eastAsia"/>
                <w:bCs/>
                <w:szCs w:val="21"/>
              </w:rPr>
              <w:t>不低于</w:t>
            </w:r>
            <w:r>
              <w:rPr>
                <w:rFonts w:eastAsia="楷体_GB2312" w:hint="eastAsia"/>
                <w:bCs/>
                <w:szCs w:val="21"/>
              </w:rPr>
              <w:t>5%</w:t>
            </w:r>
          </w:p>
        </w:tc>
      </w:tr>
      <w:tr w:rsidR="00EE28DE" w:rsidTr="004E5EED">
        <w:tc>
          <w:tcPr>
            <w:tcW w:w="38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28DE" w:rsidRDefault="00EE28DE" w:rsidP="004E5EED">
            <w:pPr>
              <w:autoSpaceDE w:val="0"/>
              <w:autoSpaceDN w:val="0"/>
              <w:adjustRightInd w:val="0"/>
              <w:jc w:val="left"/>
              <w:rPr>
                <w:rFonts w:eastAsia="楷体_GB2312"/>
                <w:bCs/>
                <w:szCs w:val="21"/>
              </w:rPr>
            </w:pPr>
            <w:r>
              <w:rPr>
                <w:rFonts w:eastAsia="楷体_GB2312" w:hint="eastAsia"/>
                <w:bCs/>
                <w:szCs w:val="21"/>
              </w:rPr>
              <w:t>其他符合监管和产品投资要求的资产</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28DE" w:rsidRDefault="00EE28DE" w:rsidP="004E5EED">
            <w:pPr>
              <w:autoSpaceDE w:val="0"/>
              <w:autoSpaceDN w:val="0"/>
              <w:adjustRightInd w:val="0"/>
              <w:ind w:firstLine="420"/>
              <w:jc w:val="left"/>
              <w:rPr>
                <w:rFonts w:eastAsia="楷体_GB2312"/>
                <w:bCs/>
                <w:szCs w:val="21"/>
              </w:rPr>
            </w:pPr>
            <w:r>
              <w:rPr>
                <w:rFonts w:eastAsia="楷体_GB2312" w:hint="eastAsia"/>
                <w:bCs/>
                <w:szCs w:val="21"/>
              </w:rPr>
              <w:t>0%-20%</w:t>
            </w:r>
          </w:p>
        </w:tc>
      </w:tr>
    </w:tbl>
    <w:p w:rsidR="00EE28DE" w:rsidRDefault="00EE28DE" w:rsidP="00EE28DE">
      <w:pPr>
        <w:autoSpaceDE w:val="0"/>
        <w:autoSpaceDN w:val="0"/>
        <w:adjustRightInd w:val="0"/>
        <w:ind w:firstLine="420"/>
        <w:jc w:val="left"/>
        <w:rPr>
          <w:rFonts w:eastAsia="楷体_GB2312"/>
          <w:bCs/>
          <w:szCs w:val="21"/>
        </w:rPr>
      </w:pP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在资产管理过程中</w:t>
      </w:r>
      <w:r>
        <w:rPr>
          <w:rFonts w:eastAsia="楷体_GB2312" w:hint="eastAsia"/>
          <w:bCs/>
          <w:szCs w:val="21"/>
        </w:rPr>
        <w:t>,</w:t>
      </w:r>
      <w:r>
        <w:rPr>
          <w:rFonts w:eastAsia="楷体_GB2312" w:hint="eastAsia"/>
          <w:bCs/>
          <w:szCs w:val="21"/>
        </w:rPr>
        <w:t>非因产品管理人主观因素导致投资比例暂时超出上述区间，产品管理人将在流动性受限资产可出售、可转让或者恢复交易的</w:t>
      </w:r>
      <w:r>
        <w:rPr>
          <w:rFonts w:eastAsia="楷体_GB2312" w:hint="eastAsia"/>
          <w:bCs/>
          <w:szCs w:val="21"/>
        </w:rPr>
        <w:t xml:space="preserve"> 15 </w:t>
      </w:r>
      <w:proofErr w:type="gramStart"/>
      <w:r>
        <w:rPr>
          <w:rFonts w:eastAsia="楷体_GB2312" w:hint="eastAsia"/>
          <w:bCs/>
          <w:szCs w:val="21"/>
        </w:rPr>
        <w:t>个</w:t>
      </w:r>
      <w:proofErr w:type="gramEnd"/>
      <w:r>
        <w:rPr>
          <w:rFonts w:eastAsia="楷体_GB2312" w:hint="eastAsia"/>
          <w:bCs/>
          <w:szCs w:val="21"/>
        </w:rPr>
        <w:t>工作日内将本产品投资比例调整至上述比例范围，监管部门规定的特殊情形除外。</w:t>
      </w:r>
    </w:p>
    <w:p w:rsidR="00EE28DE" w:rsidRDefault="00EE28DE" w:rsidP="00EE28DE">
      <w:pPr>
        <w:autoSpaceDE w:val="0"/>
        <w:autoSpaceDN w:val="0"/>
        <w:adjustRightInd w:val="0"/>
        <w:ind w:firstLine="420"/>
        <w:jc w:val="left"/>
        <w:rPr>
          <w:rFonts w:eastAsia="楷体_GB2312"/>
          <w:bCs/>
          <w:szCs w:val="21"/>
        </w:rPr>
      </w:pPr>
      <w:r w:rsidRPr="00D737DD">
        <w:rPr>
          <w:rFonts w:eastAsia="楷体_GB2312" w:hint="eastAsia"/>
          <w:b/>
          <w:bCs/>
          <w:szCs w:val="21"/>
        </w:rPr>
        <w:t>产品管理人有权对投资范围、投资资产种类及投资比例进行调整，并至少于调整当日或之前进行信息披露。投资者如不同意管理人相关调整，可根据管理人通知或公告赎回本产品，若投资者未申请赎回本产品，则视为投资者已同意相关调整。</w:t>
      </w:r>
    </w:p>
    <w:p w:rsidR="00EE28DE" w:rsidRDefault="00EE28DE" w:rsidP="00EE28DE">
      <w:pPr>
        <w:autoSpaceDE w:val="0"/>
        <w:autoSpaceDN w:val="0"/>
        <w:adjustRightInd w:val="0"/>
        <w:ind w:firstLine="420"/>
        <w:jc w:val="left"/>
        <w:rPr>
          <w:rFonts w:ascii="微软雅黑" w:eastAsia="微软雅黑" w:hAnsi="微软雅黑" w:cs="宋体"/>
          <w:kern w:val="0"/>
          <w:szCs w:val="21"/>
        </w:rPr>
      </w:pPr>
      <w:r>
        <w:rPr>
          <w:rFonts w:eastAsia="楷体_GB2312" w:hint="eastAsia"/>
          <w:bCs/>
          <w:szCs w:val="21"/>
        </w:rPr>
        <w:t>在遵守相关法律法规、监管规则及本说明书约定，避免不公平交易、利益输送等违法违规行为的前提下，</w:t>
      </w:r>
      <w:r w:rsidRPr="00D737DD">
        <w:rPr>
          <w:rFonts w:eastAsia="楷体_GB2312" w:hint="eastAsia"/>
          <w:b/>
          <w:bCs/>
          <w:szCs w:val="21"/>
        </w:rPr>
        <w:t>投资者同意本产品可能投资产品管理人</w:t>
      </w:r>
      <w:r w:rsidRPr="00D737DD">
        <w:rPr>
          <w:rFonts w:eastAsia="楷体_GB2312"/>
          <w:b/>
          <w:bCs/>
          <w:szCs w:val="21"/>
        </w:rPr>
        <w:t>/</w:t>
      </w:r>
      <w:r w:rsidRPr="00D737DD">
        <w:rPr>
          <w:rFonts w:eastAsia="楷体_GB2312" w:hint="eastAsia"/>
          <w:b/>
          <w:bCs/>
          <w:szCs w:val="21"/>
        </w:rPr>
        <w:t>托管人及其关联方发行、承销、管理的符合本产品投资范围规定的资产，本产品可能与产品管理人</w:t>
      </w:r>
      <w:r w:rsidRPr="00D737DD">
        <w:rPr>
          <w:rFonts w:eastAsia="楷体_GB2312"/>
          <w:b/>
          <w:bCs/>
          <w:szCs w:val="21"/>
        </w:rPr>
        <w:t>/</w:t>
      </w:r>
      <w:r w:rsidRPr="00D737DD">
        <w:rPr>
          <w:rFonts w:eastAsia="楷体_GB2312" w:hint="eastAsia"/>
          <w:b/>
          <w:bCs/>
          <w:szCs w:val="21"/>
        </w:rPr>
        <w:t>托管人及其关联</w:t>
      </w:r>
      <w:r w:rsidRPr="00D737DD">
        <w:rPr>
          <w:rFonts w:eastAsia="楷体_GB2312" w:hint="eastAsia"/>
          <w:b/>
          <w:bCs/>
          <w:szCs w:val="21"/>
        </w:rPr>
        <w:lastRenderedPageBreak/>
        <w:t>方、产品管理人</w:t>
      </w:r>
      <w:r w:rsidRPr="00D737DD">
        <w:rPr>
          <w:rFonts w:eastAsia="楷体_GB2312"/>
          <w:b/>
          <w:bCs/>
          <w:szCs w:val="21"/>
        </w:rPr>
        <w:t>/</w:t>
      </w:r>
      <w:r w:rsidRPr="00D737DD">
        <w:rPr>
          <w:rFonts w:eastAsia="楷体_GB2312" w:hint="eastAsia"/>
          <w:b/>
          <w:bCs/>
          <w:szCs w:val="21"/>
        </w:rPr>
        <w:t>托管人及其关联方管理的投资组合之间互为交易对手或从事其他类型的关联交易。</w:t>
      </w:r>
      <w:r>
        <w:rPr>
          <w:rFonts w:eastAsia="楷体_GB2312" w:hint="eastAsia"/>
          <w:bCs/>
          <w:szCs w:val="21"/>
        </w:rPr>
        <w:t>同时，产品因为流动性需要可开展存单质押、债券正回购等融资业务。</w:t>
      </w:r>
    </w:p>
    <w:p w:rsidR="00EE28DE" w:rsidRDefault="00EE28DE" w:rsidP="00EE28DE">
      <w:pPr>
        <w:autoSpaceDE w:val="0"/>
        <w:autoSpaceDN w:val="0"/>
        <w:adjustRightInd w:val="0"/>
        <w:spacing w:line="360" w:lineRule="atLeast"/>
        <w:ind w:firstLineChars="200" w:firstLine="420"/>
        <w:jc w:val="left"/>
        <w:rPr>
          <w:rFonts w:eastAsia="楷体_GB2312"/>
          <w:bCs/>
          <w:szCs w:val="21"/>
        </w:rPr>
      </w:pPr>
      <w:r>
        <w:rPr>
          <w:rFonts w:eastAsia="楷体_GB2312" w:hint="eastAsia"/>
          <w:bCs/>
          <w:szCs w:val="21"/>
        </w:rPr>
        <w:t>（三）投资限制</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1.</w:t>
      </w:r>
      <w:r>
        <w:rPr>
          <w:rFonts w:eastAsia="楷体_GB2312" w:hint="eastAsia"/>
          <w:bCs/>
          <w:szCs w:val="21"/>
        </w:rPr>
        <w:t>本产品不得投资于以下金融工具：</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）股票；</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）可转换债券、可交换债券；</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3</w:t>
      </w:r>
      <w:r>
        <w:rPr>
          <w:rFonts w:eastAsia="楷体_GB2312" w:hint="eastAsia"/>
          <w:bCs/>
          <w:szCs w:val="21"/>
        </w:rPr>
        <w:t>）以定期存款利率为基准利率的浮动利率债券，已进入最后一个利率调整期的除外；</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4</w:t>
      </w:r>
      <w:r>
        <w:rPr>
          <w:rFonts w:eastAsia="楷体_GB2312" w:hint="eastAsia"/>
          <w:bCs/>
          <w:szCs w:val="21"/>
        </w:rPr>
        <w:t>）信用等级在</w:t>
      </w:r>
      <w:r>
        <w:rPr>
          <w:rFonts w:eastAsia="楷体_GB2312" w:hint="eastAsia"/>
          <w:bCs/>
          <w:szCs w:val="21"/>
        </w:rPr>
        <w:t xml:space="preserve"> AA+</w:t>
      </w:r>
      <w:r>
        <w:rPr>
          <w:rFonts w:eastAsia="楷体_GB2312" w:hint="eastAsia"/>
          <w:bCs/>
          <w:szCs w:val="21"/>
        </w:rPr>
        <w:t>以下的债券、资产支持证券；</w:t>
      </w:r>
    </w:p>
    <w:p w:rsidR="00EE28DE" w:rsidRDefault="00EE28DE" w:rsidP="00D737DD">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5</w:t>
      </w:r>
      <w:r>
        <w:rPr>
          <w:rFonts w:eastAsia="楷体_GB2312" w:hint="eastAsia"/>
          <w:bCs/>
          <w:szCs w:val="21"/>
        </w:rPr>
        <w:t>）中国人民银行等</w:t>
      </w:r>
      <w:r>
        <w:rPr>
          <w:rFonts w:eastAsia="楷体_GB2312"/>
          <w:bCs/>
          <w:szCs w:val="21"/>
        </w:rPr>
        <w:t>监管</w:t>
      </w:r>
      <w:r>
        <w:rPr>
          <w:rFonts w:eastAsia="楷体_GB2312" w:hint="eastAsia"/>
          <w:bCs/>
          <w:szCs w:val="21"/>
        </w:rPr>
        <w:t>禁止投资的其他金融工具。</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2.</w:t>
      </w:r>
      <w:r>
        <w:rPr>
          <w:rFonts w:eastAsia="楷体_GB2312" w:hint="eastAsia"/>
          <w:bCs/>
          <w:szCs w:val="21"/>
        </w:rPr>
        <w:t>本产品投资相关集中度要求：</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）本产品投资于同一机构发行的债券及其作为原始权益人的资产支持证券的比例合计不得超过本产品资产净值的</w:t>
      </w:r>
      <w:r>
        <w:rPr>
          <w:rFonts w:eastAsia="楷体_GB2312" w:hint="eastAsia"/>
          <w:bCs/>
          <w:szCs w:val="21"/>
        </w:rPr>
        <w:t xml:space="preserve"> 10%</w:t>
      </w:r>
      <w:r>
        <w:rPr>
          <w:rFonts w:eastAsia="楷体_GB2312" w:hint="eastAsia"/>
          <w:bCs/>
          <w:szCs w:val="21"/>
        </w:rPr>
        <w:t>，投资于国债、中央银行票据、政策性金融债券的除外。</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）本产品投资于所有主体信用评级低于</w:t>
      </w:r>
      <w:r>
        <w:rPr>
          <w:rFonts w:eastAsia="楷体_GB2312" w:hint="eastAsia"/>
          <w:bCs/>
          <w:szCs w:val="21"/>
        </w:rPr>
        <w:t xml:space="preserve"> AAA </w:t>
      </w:r>
      <w:r>
        <w:rPr>
          <w:rFonts w:eastAsia="楷体_GB2312" w:hint="eastAsia"/>
          <w:bCs/>
          <w:szCs w:val="21"/>
        </w:rPr>
        <w:t>的机构发行的金融工具的比例合计不得超过本产品资产净值的</w:t>
      </w:r>
      <w:r>
        <w:rPr>
          <w:rFonts w:eastAsia="楷体_GB2312" w:hint="eastAsia"/>
          <w:bCs/>
          <w:szCs w:val="21"/>
        </w:rPr>
        <w:t xml:space="preserve"> 10%</w:t>
      </w:r>
      <w:r>
        <w:rPr>
          <w:rFonts w:eastAsia="楷体_GB2312" w:hint="eastAsia"/>
          <w:bCs/>
          <w:szCs w:val="21"/>
        </w:rPr>
        <w:t>，其中单一机构发行的金融工具的比例合计不得超过本产品资产净值的</w:t>
      </w:r>
      <w:r>
        <w:rPr>
          <w:rFonts w:eastAsia="楷体_GB2312" w:hint="eastAsia"/>
          <w:bCs/>
          <w:szCs w:val="21"/>
        </w:rPr>
        <w:t xml:space="preserve"> 2%</w:t>
      </w:r>
      <w:r>
        <w:rPr>
          <w:rFonts w:eastAsia="楷体_GB2312" w:hint="eastAsia"/>
          <w:bCs/>
          <w:szCs w:val="21"/>
        </w:rPr>
        <w:t>；本款所称金融工具包括债券、银行存款、同业存单、相关机构作为原始权益人的资产支持证券及相关监管认可的其他金融工具。</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3</w:t>
      </w:r>
      <w:r>
        <w:rPr>
          <w:rFonts w:eastAsia="楷体_GB2312" w:hint="eastAsia"/>
          <w:bCs/>
          <w:szCs w:val="21"/>
        </w:rPr>
        <w:t>）本产品投资于有固定期限银行存款的比例合计不得超过该产品资产净值的</w:t>
      </w:r>
      <w:r>
        <w:rPr>
          <w:rFonts w:eastAsia="楷体_GB2312" w:hint="eastAsia"/>
          <w:bCs/>
          <w:szCs w:val="21"/>
        </w:rPr>
        <w:t xml:space="preserve"> 30%</w:t>
      </w:r>
      <w:r>
        <w:rPr>
          <w:rFonts w:eastAsia="楷体_GB2312" w:hint="eastAsia"/>
          <w:bCs/>
          <w:szCs w:val="21"/>
        </w:rPr>
        <w:t>，投资于有存款期限，根据协议可提前支取的银行存款除外；本产品投资于主体信用评级为</w:t>
      </w:r>
      <w:r>
        <w:rPr>
          <w:rFonts w:eastAsia="楷体_GB2312" w:hint="eastAsia"/>
          <w:bCs/>
          <w:szCs w:val="21"/>
        </w:rPr>
        <w:t xml:space="preserve"> AAA </w:t>
      </w:r>
      <w:r>
        <w:rPr>
          <w:rFonts w:eastAsia="楷体_GB2312" w:hint="eastAsia"/>
          <w:bCs/>
          <w:szCs w:val="21"/>
        </w:rPr>
        <w:t>的同一商业银行的银行存款、同业存单占本产品资产净值的比例合计不得超过</w:t>
      </w:r>
      <w:r>
        <w:rPr>
          <w:rFonts w:eastAsia="楷体_GB2312" w:hint="eastAsia"/>
          <w:bCs/>
          <w:szCs w:val="21"/>
        </w:rPr>
        <w:t xml:space="preserve"> 20%</w:t>
      </w:r>
      <w:r>
        <w:rPr>
          <w:rFonts w:eastAsia="楷体_GB2312" w:hint="eastAsia"/>
          <w:bCs/>
          <w:szCs w:val="21"/>
        </w:rPr>
        <w:t>。</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4</w:t>
      </w:r>
      <w:r>
        <w:rPr>
          <w:rFonts w:eastAsia="楷体_GB2312" w:hint="eastAsia"/>
          <w:bCs/>
          <w:szCs w:val="21"/>
        </w:rPr>
        <w:t>）产品管理人管理的全部现金管理类产品投资于同一商业银行的存款、同业存单和债券，不得超过该商业银行最近一个季度末净资产的</w:t>
      </w:r>
      <w:r>
        <w:rPr>
          <w:rFonts w:eastAsia="楷体_GB2312" w:hint="eastAsia"/>
          <w:bCs/>
          <w:szCs w:val="21"/>
        </w:rPr>
        <w:t xml:space="preserve"> 10%</w:t>
      </w:r>
      <w:r>
        <w:rPr>
          <w:rFonts w:eastAsia="楷体_GB2312" w:hint="eastAsia"/>
          <w:bCs/>
          <w:szCs w:val="21"/>
        </w:rPr>
        <w:t>。</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5</w:t>
      </w:r>
      <w:r>
        <w:rPr>
          <w:rFonts w:eastAsia="楷体_GB2312" w:hint="eastAsia"/>
          <w:bCs/>
          <w:szCs w:val="21"/>
        </w:rPr>
        <w:t>）法律法规或监管机构的其他要求。</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非因产品管理人主观因素导致突破前款比例限制的，产品管理人应当在</w:t>
      </w:r>
      <w:r>
        <w:rPr>
          <w:rFonts w:eastAsia="楷体_GB2312" w:hint="eastAsia"/>
          <w:bCs/>
          <w:szCs w:val="21"/>
        </w:rPr>
        <w:t xml:space="preserve">10 </w:t>
      </w:r>
      <w:proofErr w:type="gramStart"/>
      <w:r>
        <w:rPr>
          <w:rFonts w:eastAsia="楷体_GB2312" w:hint="eastAsia"/>
          <w:bCs/>
          <w:szCs w:val="21"/>
        </w:rPr>
        <w:t>个</w:t>
      </w:r>
      <w:proofErr w:type="gramEnd"/>
      <w:r>
        <w:rPr>
          <w:rFonts w:eastAsia="楷体_GB2312" w:hint="eastAsia"/>
          <w:bCs/>
          <w:szCs w:val="21"/>
        </w:rPr>
        <w:t>交易日内调整至符合要求，国务院银行业监督管理机构规定的特殊情形除外。</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3.</w:t>
      </w:r>
      <w:r>
        <w:rPr>
          <w:rFonts w:eastAsia="楷体_GB2312" w:hint="eastAsia"/>
          <w:bCs/>
          <w:szCs w:val="21"/>
        </w:rPr>
        <w:t>本产品直接投资于流动性受限资产的市值在开放日不得超过本产品资产净值的</w:t>
      </w:r>
      <w:r>
        <w:rPr>
          <w:rFonts w:eastAsia="楷体_GB2312" w:hint="eastAsia"/>
          <w:bCs/>
          <w:szCs w:val="21"/>
        </w:rPr>
        <w:t xml:space="preserve"> 15%</w:t>
      </w:r>
      <w:r>
        <w:rPr>
          <w:rFonts w:eastAsia="楷体_GB2312" w:hint="eastAsia"/>
          <w:bCs/>
          <w:szCs w:val="21"/>
        </w:rPr>
        <w:t>（因证券市场波动、上市公司股票停牌、理财产品规模变动等因素导致理财产品不符合本条规定比例限制的，本产品不得主动新增投资流动性受限资产）。</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4.</w:t>
      </w:r>
      <w:r>
        <w:rPr>
          <w:rFonts w:eastAsia="楷体_GB2312" w:hint="eastAsia"/>
          <w:bCs/>
          <w:szCs w:val="21"/>
        </w:rPr>
        <w:t>本产品在开放日前</w:t>
      </w:r>
      <w:proofErr w:type="gramStart"/>
      <w:r>
        <w:rPr>
          <w:rFonts w:eastAsia="楷体_GB2312" w:hint="eastAsia"/>
          <w:bCs/>
          <w:szCs w:val="21"/>
        </w:rPr>
        <w:t>一</w:t>
      </w:r>
      <w:proofErr w:type="gramEnd"/>
      <w:r>
        <w:rPr>
          <w:rFonts w:eastAsia="楷体_GB2312" w:hint="eastAsia"/>
          <w:bCs/>
          <w:szCs w:val="21"/>
        </w:rPr>
        <w:t>工作日内，</w:t>
      </w:r>
      <w:r>
        <w:rPr>
          <w:rFonts w:eastAsia="楷体_GB2312" w:hint="eastAsia"/>
          <w:bCs/>
          <w:szCs w:val="21"/>
        </w:rPr>
        <w:t xml:space="preserve">7 </w:t>
      </w:r>
      <w:proofErr w:type="gramStart"/>
      <w:r>
        <w:rPr>
          <w:rFonts w:eastAsia="楷体_GB2312" w:hint="eastAsia"/>
          <w:bCs/>
          <w:szCs w:val="21"/>
        </w:rPr>
        <w:t>个</w:t>
      </w:r>
      <w:proofErr w:type="gramEnd"/>
      <w:r>
        <w:rPr>
          <w:rFonts w:eastAsia="楷体_GB2312" w:hint="eastAsia"/>
          <w:bCs/>
          <w:szCs w:val="21"/>
        </w:rPr>
        <w:t>工作日可变现资产的可变现价</w:t>
      </w:r>
      <w:proofErr w:type="gramStart"/>
      <w:r>
        <w:rPr>
          <w:rFonts w:eastAsia="楷体_GB2312" w:hint="eastAsia"/>
          <w:bCs/>
          <w:szCs w:val="21"/>
        </w:rPr>
        <w:t>值应当</w:t>
      </w:r>
      <w:proofErr w:type="gramEnd"/>
      <w:r>
        <w:rPr>
          <w:rFonts w:eastAsia="楷体_GB2312" w:hint="eastAsia"/>
          <w:bCs/>
          <w:szCs w:val="21"/>
        </w:rPr>
        <w:t>不低于该产品资产净值的</w:t>
      </w:r>
      <w:r>
        <w:rPr>
          <w:rFonts w:eastAsia="楷体_GB2312" w:hint="eastAsia"/>
          <w:bCs/>
          <w:szCs w:val="21"/>
        </w:rPr>
        <w:t>10%</w:t>
      </w:r>
      <w:r>
        <w:rPr>
          <w:rFonts w:eastAsia="楷体_GB2312" w:hint="eastAsia"/>
          <w:bCs/>
          <w:szCs w:val="21"/>
        </w:rPr>
        <w:t>。</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5.</w:t>
      </w:r>
      <w:r>
        <w:rPr>
          <w:rFonts w:eastAsia="楷体_GB2312" w:hint="eastAsia"/>
          <w:bCs/>
          <w:szCs w:val="21"/>
        </w:rPr>
        <w:t>本产品拟投资于主体信用评级低于</w:t>
      </w:r>
      <w:r>
        <w:rPr>
          <w:rFonts w:eastAsia="楷体_GB2312" w:hint="eastAsia"/>
          <w:bCs/>
          <w:szCs w:val="21"/>
        </w:rPr>
        <w:t xml:space="preserve"> AA+</w:t>
      </w:r>
      <w:r>
        <w:rPr>
          <w:rFonts w:eastAsia="楷体_GB2312" w:hint="eastAsia"/>
          <w:bCs/>
          <w:szCs w:val="21"/>
        </w:rPr>
        <w:t>的商业银行的银行存款与同业存单的，应当经产品管理人董事会审议批准，相关交易应当事先告知托管机构，并作为重大事项履行信息披露程序。</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6.</w:t>
      </w:r>
      <w:r>
        <w:rPr>
          <w:rFonts w:eastAsia="楷体_GB2312" w:hint="eastAsia"/>
          <w:bCs/>
          <w:szCs w:val="21"/>
        </w:rPr>
        <w:t>本产品应当确保持有足够的具有良好流动性的资产，投资组合应当符合以下要求：</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）本产品应持有不低于本产品资产净值</w:t>
      </w:r>
      <w:r>
        <w:rPr>
          <w:rFonts w:eastAsia="楷体_GB2312" w:hint="eastAsia"/>
          <w:bCs/>
          <w:szCs w:val="21"/>
        </w:rPr>
        <w:t xml:space="preserve"> 5%</w:t>
      </w:r>
      <w:r>
        <w:rPr>
          <w:rFonts w:eastAsia="楷体_GB2312" w:hint="eastAsia"/>
          <w:bCs/>
          <w:szCs w:val="21"/>
        </w:rPr>
        <w:t>的现金或者到期日在一年以内的国债、中央银行票据和政策性金融债券。</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）本产品持有不低于该产品资产净值</w:t>
      </w:r>
      <w:r>
        <w:rPr>
          <w:rFonts w:eastAsia="楷体_GB2312" w:hint="eastAsia"/>
          <w:bCs/>
          <w:szCs w:val="21"/>
        </w:rPr>
        <w:t xml:space="preserve"> 10%</w:t>
      </w:r>
      <w:r>
        <w:rPr>
          <w:rFonts w:eastAsia="楷体_GB2312" w:hint="eastAsia"/>
          <w:bCs/>
          <w:szCs w:val="21"/>
        </w:rPr>
        <w:t>的现金、国债、中央银行票据、政策性金融债券以及五个交易日内到期的其他金融工具；</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3</w:t>
      </w:r>
      <w:r>
        <w:rPr>
          <w:rFonts w:eastAsia="楷体_GB2312" w:hint="eastAsia"/>
          <w:bCs/>
          <w:szCs w:val="21"/>
        </w:rPr>
        <w:t>）本产品投资到期日在</w:t>
      </w:r>
      <w:r>
        <w:rPr>
          <w:rFonts w:eastAsia="楷体_GB2312" w:hint="eastAsia"/>
          <w:bCs/>
          <w:szCs w:val="21"/>
        </w:rPr>
        <w:t xml:space="preserve"> 10 </w:t>
      </w:r>
      <w:proofErr w:type="gramStart"/>
      <w:r>
        <w:rPr>
          <w:rFonts w:eastAsia="楷体_GB2312" w:hint="eastAsia"/>
          <w:bCs/>
          <w:szCs w:val="21"/>
        </w:rPr>
        <w:t>个</w:t>
      </w:r>
      <w:proofErr w:type="gramEnd"/>
      <w:r>
        <w:rPr>
          <w:rFonts w:eastAsia="楷体_GB2312" w:hint="eastAsia"/>
          <w:bCs/>
          <w:szCs w:val="21"/>
        </w:rPr>
        <w:t>交易日以上的债券买入返售、银行定期存款（</w:t>
      </w:r>
      <w:proofErr w:type="gramStart"/>
      <w:r>
        <w:rPr>
          <w:rFonts w:eastAsia="楷体_GB2312" w:hint="eastAsia"/>
          <w:bCs/>
          <w:szCs w:val="21"/>
        </w:rPr>
        <w:t>含协议</w:t>
      </w:r>
      <w:proofErr w:type="gramEnd"/>
      <w:r>
        <w:rPr>
          <w:rFonts w:eastAsia="楷体_GB2312" w:hint="eastAsia"/>
          <w:bCs/>
          <w:szCs w:val="21"/>
        </w:rPr>
        <w:t>约定有条件提前支取的银行存款），以及资产支持证券、因发行人债务违约无法进行转让或</w:t>
      </w:r>
      <w:r>
        <w:rPr>
          <w:rFonts w:eastAsia="楷体_GB2312" w:hint="eastAsia"/>
          <w:bCs/>
          <w:szCs w:val="21"/>
        </w:rPr>
        <w:lastRenderedPageBreak/>
        <w:t>者交易的债券等由于法律法规、合同或者操作障碍等原因无法以合理价格予以变现的流动性受限资产，合计不得超过本产品资产净值的</w:t>
      </w:r>
      <w:r>
        <w:rPr>
          <w:rFonts w:eastAsia="楷体_GB2312" w:hint="eastAsia"/>
          <w:bCs/>
          <w:szCs w:val="21"/>
        </w:rPr>
        <w:t>10%</w:t>
      </w:r>
      <w:r>
        <w:rPr>
          <w:rFonts w:eastAsia="楷体_GB2312" w:hint="eastAsia"/>
          <w:bCs/>
          <w:szCs w:val="21"/>
        </w:rPr>
        <w:t>；</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4</w:t>
      </w:r>
      <w:r>
        <w:rPr>
          <w:rFonts w:eastAsia="楷体_GB2312" w:hint="eastAsia"/>
          <w:bCs/>
          <w:szCs w:val="21"/>
        </w:rPr>
        <w:t>）本产品的杠杆水平不得超过</w:t>
      </w:r>
      <w:r>
        <w:rPr>
          <w:rFonts w:eastAsia="楷体_GB2312" w:hint="eastAsia"/>
          <w:bCs/>
          <w:szCs w:val="21"/>
        </w:rPr>
        <w:t xml:space="preserve"> 120%</w:t>
      </w:r>
      <w:r>
        <w:rPr>
          <w:rFonts w:eastAsia="楷体_GB2312" w:hint="eastAsia"/>
          <w:bCs/>
          <w:szCs w:val="21"/>
        </w:rPr>
        <w:t>，发生巨额赎回、连续</w:t>
      </w:r>
      <w:r>
        <w:rPr>
          <w:rFonts w:eastAsia="楷体_GB2312" w:hint="eastAsia"/>
          <w:bCs/>
          <w:szCs w:val="21"/>
        </w:rPr>
        <w:t xml:space="preserve"> 3 </w:t>
      </w:r>
      <w:proofErr w:type="gramStart"/>
      <w:r>
        <w:rPr>
          <w:rFonts w:eastAsia="楷体_GB2312" w:hint="eastAsia"/>
          <w:bCs/>
          <w:szCs w:val="21"/>
        </w:rPr>
        <w:t>个</w:t>
      </w:r>
      <w:proofErr w:type="gramEnd"/>
      <w:r>
        <w:rPr>
          <w:rFonts w:eastAsia="楷体_GB2312" w:hint="eastAsia"/>
          <w:bCs/>
          <w:szCs w:val="21"/>
        </w:rPr>
        <w:t>交易日累计赎回</w:t>
      </w:r>
      <w:r>
        <w:rPr>
          <w:rFonts w:eastAsia="楷体_GB2312" w:hint="eastAsia"/>
          <w:bCs/>
          <w:szCs w:val="21"/>
        </w:rPr>
        <w:t xml:space="preserve"> 20%</w:t>
      </w:r>
      <w:r>
        <w:rPr>
          <w:rFonts w:eastAsia="楷体_GB2312" w:hint="eastAsia"/>
          <w:bCs/>
          <w:szCs w:val="21"/>
        </w:rPr>
        <w:t>以上或者连续</w:t>
      </w:r>
      <w:r>
        <w:rPr>
          <w:rFonts w:eastAsia="楷体_GB2312" w:hint="eastAsia"/>
          <w:bCs/>
          <w:szCs w:val="21"/>
        </w:rPr>
        <w:t xml:space="preserve"> 5</w:t>
      </w:r>
      <w:r>
        <w:rPr>
          <w:rFonts w:eastAsia="楷体_GB2312" w:hint="eastAsia"/>
          <w:bCs/>
          <w:szCs w:val="21"/>
        </w:rPr>
        <w:t>个交易日累计赎回</w:t>
      </w:r>
      <w:r>
        <w:rPr>
          <w:rFonts w:eastAsia="楷体_GB2312" w:hint="eastAsia"/>
          <w:bCs/>
          <w:szCs w:val="21"/>
        </w:rPr>
        <w:t xml:space="preserve"> 30%</w:t>
      </w:r>
      <w:r>
        <w:rPr>
          <w:rFonts w:eastAsia="楷体_GB2312" w:hint="eastAsia"/>
          <w:bCs/>
          <w:szCs w:val="21"/>
        </w:rPr>
        <w:t>以上的情形除外。</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非因产品管理人主观因素导致突破前款第（</w:t>
      </w:r>
      <w:r>
        <w:rPr>
          <w:rFonts w:eastAsia="楷体_GB2312" w:hint="eastAsia"/>
          <w:bCs/>
          <w:szCs w:val="21"/>
        </w:rPr>
        <w:t>2</w:t>
      </w:r>
      <w:r>
        <w:rPr>
          <w:rFonts w:eastAsia="楷体_GB2312" w:hint="eastAsia"/>
          <w:bCs/>
          <w:szCs w:val="21"/>
        </w:rPr>
        <w:t>）（</w:t>
      </w:r>
      <w:r>
        <w:rPr>
          <w:rFonts w:eastAsia="楷体_GB2312" w:hint="eastAsia"/>
          <w:bCs/>
          <w:szCs w:val="21"/>
        </w:rPr>
        <w:t>4</w:t>
      </w:r>
      <w:r>
        <w:rPr>
          <w:rFonts w:eastAsia="楷体_GB2312" w:hint="eastAsia"/>
          <w:bCs/>
          <w:szCs w:val="21"/>
        </w:rPr>
        <w:t>）项比例限制的，产品管理人应当在</w:t>
      </w:r>
      <w:r>
        <w:rPr>
          <w:rFonts w:eastAsia="楷体_GB2312" w:hint="eastAsia"/>
          <w:bCs/>
          <w:szCs w:val="21"/>
        </w:rPr>
        <w:t xml:space="preserve"> 10 </w:t>
      </w:r>
      <w:proofErr w:type="gramStart"/>
      <w:r>
        <w:rPr>
          <w:rFonts w:eastAsia="楷体_GB2312" w:hint="eastAsia"/>
          <w:bCs/>
          <w:szCs w:val="21"/>
        </w:rPr>
        <w:t>个</w:t>
      </w:r>
      <w:proofErr w:type="gramEnd"/>
      <w:r>
        <w:rPr>
          <w:rFonts w:eastAsia="楷体_GB2312" w:hint="eastAsia"/>
          <w:bCs/>
          <w:szCs w:val="21"/>
        </w:rPr>
        <w:t>交易日内调整至符合要求；非因产品管理人主观因素导致突破前款第（</w:t>
      </w:r>
      <w:r>
        <w:rPr>
          <w:rFonts w:eastAsia="楷体_GB2312" w:hint="eastAsia"/>
          <w:bCs/>
          <w:szCs w:val="21"/>
        </w:rPr>
        <w:t>3</w:t>
      </w:r>
      <w:r>
        <w:rPr>
          <w:rFonts w:eastAsia="楷体_GB2312" w:hint="eastAsia"/>
          <w:bCs/>
          <w:szCs w:val="21"/>
        </w:rPr>
        <w:t>）项比例限制的，产品管理人不得主动新增流动性受限资产的投资。</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7.</w:t>
      </w:r>
      <w:r>
        <w:rPr>
          <w:rFonts w:eastAsia="楷体_GB2312" w:hint="eastAsia"/>
          <w:bCs/>
          <w:szCs w:val="21"/>
        </w:rPr>
        <w:t>本产品投资组合的平均剩余期限不得超过</w:t>
      </w:r>
      <w:r>
        <w:rPr>
          <w:rFonts w:eastAsia="楷体_GB2312" w:hint="eastAsia"/>
          <w:bCs/>
          <w:szCs w:val="21"/>
        </w:rPr>
        <w:t xml:space="preserve"> 120 </w:t>
      </w:r>
      <w:r>
        <w:rPr>
          <w:rFonts w:eastAsia="楷体_GB2312" w:hint="eastAsia"/>
          <w:bCs/>
          <w:szCs w:val="21"/>
        </w:rPr>
        <w:t>天，平均剩余存续期限不得超过</w:t>
      </w:r>
      <w:r>
        <w:rPr>
          <w:rFonts w:eastAsia="楷体_GB2312" w:hint="eastAsia"/>
          <w:bCs/>
          <w:szCs w:val="21"/>
        </w:rPr>
        <w:t xml:space="preserve"> 240 </w:t>
      </w:r>
      <w:r>
        <w:rPr>
          <w:rFonts w:eastAsia="楷体_GB2312" w:hint="eastAsia"/>
          <w:bCs/>
          <w:szCs w:val="21"/>
        </w:rPr>
        <w:t>天。</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8.</w:t>
      </w:r>
      <w:r>
        <w:rPr>
          <w:rFonts w:eastAsia="楷体_GB2312" w:hint="eastAsia"/>
          <w:bCs/>
          <w:szCs w:val="21"/>
        </w:rPr>
        <w:t>产品管理人应当对本产品的投资者集中度实施严格的监控与管理，根据投资者集中度情况对投资组合实施调整，并遵守以下要求：</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）当前</w:t>
      </w:r>
      <w:r>
        <w:rPr>
          <w:rFonts w:eastAsia="楷体_GB2312" w:hint="eastAsia"/>
          <w:bCs/>
          <w:szCs w:val="21"/>
        </w:rPr>
        <w:t xml:space="preserve"> 10 </w:t>
      </w:r>
      <w:r>
        <w:rPr>
          <w:rFonts w:eastAsia="楷体_GB2312" w:hint="eastAsia"/>
          <w:bCs/>
          <w:szCs w:val="21"/>
        </w:rPr>
        <w:t>名投资者的持有份额合计超过本产品总份额的</w:t>
      </w:r>
      <w:r>
        <w:rPr>
          <w:rFonts w:eastAsia="楷体_GB2312" w:hint="eastAsia"/>
          <w:bCs/>
          <w:szCs w:val="21"/>
        </w:rPr>
        <w:t xml:space="preserve"> 50%</w:t>
      </w:r>
      <w:r>
        <w:rPr>
          <w:rFonts w:eastAsia="楷体_GB2312" w:hint="eastAsia"/>
          <w:bCs/>
          <w:szCs w:val="21"/>
        </w:rPr>
        <w:t>时，投资组合的平均剩余期限不得超过</w:t>
      </w:r>
      <w:r>
        <w:rPr>
          <w:rFonts w:eastAsia="楷体_GB2312" w:hint="eastAsia"/>
          <w:bCs/>
          <w:szCs w:val="21"/>
        </w:rPr>
        <w:t xml:space="preserve"> 60 </w:t>
      </w:r>
      <w:r>
        <w:rPr>
          <w:rFonts w:eastAsia="楷体_GB2312" w:hint="eastAsia"/>
          <w:bCs/>
          <w:szCs w:val="21"/>
        </w:rPr>
        <w:t>天，平均剩余存续期限不得超过</w:t>
      </w:r>
      <w:r>
        <w:rPr>
          <w:rFonts w:eastAsia="楷体_GB2312" w:hint="eastAsia"/>
          <w:bCs/>
          <w:szCs w:val="21"/>
        </w:rPr>
        <w:t xml:space="preserve"> 120 </w:t>
      </w:r>
      <w:r>
        <w:rPr>
          <w:rFonts w:eastAsia="楷体_GB2312" w:hint="eastAsia"/>
          <w:bCs/>
          <w:szCs w:val="21"/>
        </w:rPr>
        <w:t>天，投资组合中现金、国债、中央银行票据、政策性金融债券以及</w:t>
      </w:r>
      <w:r>
        <w:rPr>
          <w:rFonts w:eastAsia="楷体_GB2312" w:hint="eastAsia"/>
          <w:bCs/>
          <w:szCs w:val="21"/>
        </w:rPr>
        <w:t xml:space="preserve"> 5 </w:t>
      </w:r>
      <w:proofErr w:type="gramStart"/>
      <w:r>
        <w:rPr>
          <w:rFonts w:eastAsia="楷体_GB2312" w:hint="eastAsia"/>
          <w:bCs/>
          <w:szCs w:val="21"/>
        </w:rPr>
        <w:t>个</w:t>
      </w:r>
      <w:proofErr w:type="gramEnd"/>
      <w:r>
        <w:rPr>
          <w:rFonts w:eastAsia="楷体_GB2312" w:hint="eastAsia"/>
          <w:bCs/>
          <w:szCs w:val="21"/>
        </w:rPr>
        <w:t>交易日内到期的其他金融工具占本产品资产净值的比例合计不得低于</w:t>
      </w:r>
      <w:r>
        <w:rPr>
          <w:rFonts w:eastAsia="楷体_GB2312" w:hint="eastAsia"/>
          <w:bCs/>
          <w:szCs w:val="21"/>
        </w:rPr>
        <w:t xml:space="preserve"> 30%</w:t>
      </w:r>
      <w:r>
        <w:rPr>
          <w:rFonts w:eastAsia="楷体_GB2312" w:hint="eastAsia"/>
          <w:bCs/>
          <w:szCs w:val="21"/>
        </w:rPr>
        <w:t>；</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）当前</w:t>
      </w:r>
      <w:r>
        <w:rPr>
          <w:rFonts w:eastAsia="楷体_GB2312" w:hint="eastAsia"/>
          <w:bCs/>
          <w:szCs w:val="21"/>
        </w:rPr>
        <w:t xml:space="preserve"> 10 </w:t>
      </w:r>
      <w:r>
        <w:rPr>
          <w:rFonts w:eastAsia="楷体_GB2312" w:hint="eastAsia"/>
          <w:bCs/>
          <w:szCs w:val="21"/>
        </w:rPr>
        <w:t>名投资者的持有份额合计超过本产品总份额的</w:t>
      </w:r>
      <w:r>
        <w:rPr>
          <w:rFonts w:eastAsia="楷体_GB2312" w:hint="eastAsia"/>
          <w:bCs/>
          <w:szCs w:val="21"/>
        </w:rPr>
        <w:t xml:space="preserve"> 20%</w:t>
      </w:r>
      <w:r>
        <w:rPr>
          <w:rFonts w:eastAsia="楷体_GB2312" w:hint="eastAsia"/>
          <w:bCs/>
          <w:szCs w:val="21"/>
        </w:rPr>
        <w:t>时，投资组合的平均剩余期限不得超过</w:t>
      </w:r>
      <w:r>
        <w:rPr>
          <w:rFonts w:eastAsia="楷体_GB2312" w:hint="eastAsia"/>
          <w:bCs/>
          <w:szCs w:val="21"/>
        </w:rPr>
        <w:t xml:space="preserve"> 90 </w:t>
      </w:r>
      <w:r>
        <w:rPr>
          <w:rFonts w:eastAsia="楷体_GB2312" w:hint="eastAsia"/>
          <w:bCs/>
          <w:szCs w:val="21"/>
        </w:rPr>
        <w:t>天，平均剩余存续期限不得超过</w:t>
      </w:r>
      <w:r>
        <w:rPr>
          <w:rFonts w:eastAsia="楷体_GB2312" w:hint="eastAsia"/>
          <w:bCs/>
          <w:szCs w:val="21"/>
        </w:rPr>
        <w:t xml:space="preserve"> 180 </w:t>
      </w:r>
      <w:r>
        <w:rPr>
          <w:rFonts w:eastAsia="楷体_GB2312" w:hint="eastAsia"/>
          <w:bCs/>
          <w:szCs w:val="21"/>
        </w:rPr>
        <w:t>天，投资组合中现金、国债、中央银行票据、政策性金融债券以及</w:t>
      </w:r>
      <w:r>
        <w:rPr>
          <w:rFonts w:eastAsia="楷体_GB2312" w:hint="eastAsia"/>
          <w:bCs/>
          <w:szCs w:val="21"/>
        </w:rPr>
        <w:t xml:space="preserve"> 5 </w:t>
      </w:r>
      <w:proofErr w:type="gramStart"/>
      <w:r>
        <w:rPr>
          <w:rFonts w:eastAsia="楷体_GB2312" w:hint="eastAsia"/>
          <w:bCs/>
          <w:szCs w:val="21"/>
        </w:rPr>
        <w:t>个</w:t>
      </w:r>
      <w:proofErr w:type="gramEnd"/>
      <w:r>
        <w:rPr>
          <w:rFonts w:eastAsia="楷体_GB2312" w:hint="eastAsia"/>
          <w:bCs/>
          <w:szCs w:val="21"/>
        </w:rPr>
        <w:t>交易日内到期的其他金融工具占本产品资产净值的比例合计不得低于</w:t>
      </w:r>
      <w:r>
        <w:rPr>
          <w:rFonts w:eastAsia="楷体_GB2312" w:hint="eastAsia"/>
          <w:bCs/>
          <w:szCs w:val="21"/>
        </w:rPr>
        <w:t xml:space="preserve"> 20%</w:t>
      </w:r>
      <w:r>
        <w:rPr>
          <w:rFonts w:eastAsia="楷体_GB2312" w:hint="eastAsia"/>
          <w:bCs/>
          <w:szCs w:val="21"/>
        </w:rPr>
        <w:t>。</w:t>
      </w:r>
    </w:p>
    <w:p w:rsidR="00EE28DE" w:rsidRDefault="00EE28DE" w:rsidP="00EE28DE">
      <w:pPr>
        <w:autoSpaceDE w:val="0"/>
        <w:autoSpaceDN w:val="0"/>
        <w:adjustRightInd w:val="0"/>
        <w:spacing w:line="360" w:lineRule="atLeast"/>
        <w:ind w:firstLineChars="200" w:firstLine="420"/>
        <w:jc w:val="left"/>
        <w:rPr>
          <w:rFonts w:eastAsia="楷体_GB2312"/>
          <w:bCs/>
          <w:szCs w:val="21"/>
        </w:rPr>
      </w:pPr>
      <w:r>
        <w:rPr>
          <w:rFonts w:eastAsia="楷体_GB2312" w:hint="eastAsia"/>
          <w:bCs/>
          <w:szCs w:val="21"/>
        </w:rPr>
        <w:t>非因产品管理人主观因素导致突破前款第（</w:t>
      </w:r>
      <w:r>
        <w:rPr>
          <w:rFonts w:eastAsia="楷体_GB2312" w:hint="eastAsia"/>
          <w:bCs/>
          <w:szCs w:val="21"/>
        </w:rPr>
        <w:t>1</w:t>
      </w:r>
      <w:r>
        <w:rPr>
          <w:rFonts w:eastAsia="楷体_GB2312" w:hint="eastAsia"/>
          <w:bCs/>
          <w:szCs w:val="21"/>
        </w:rPr>
        <w:t>）（</w:t>
      </w:r>
      <w:r>
        <w:rPr>
          <w:rFonts w:eastAsia="楷体_GB2312" w:hint="eastAsia"/>
          <w:bCs/>
          <w:szCs w:val="21"/>
        </w:rPr>
        <w:t>2</w:t>
      </w:r>
      <w:r>
        <w:rPr>
          <w:rFonts w:eastAsia="楷体_GB2312" w:hint="eastAsia"/>
          <w:bCs/>
          <w:szCs w:val="21"/>
        </w:rPr>
        <w:t>）项比例限制的，产品管理人应当在</w:t>
      </w:r>
      <w:r>
        <w:rPr>
          <w:rFonts w:eastAsia="楷体_GB2312" w:hint="eastAsia"/>
          <w:bCs/>
          <w:szCs w:val="21"/>
        </w:rPr>
        <w:t xml:space="preserve"> 10 </w:t>
      </w:r>
      <w:proofErr w:type="gramStart"/>
      <w:r>
        <w:rPr>
          <w:rFonts w:eastAsia="楷体_GB2312" w:hint="eastAsia"/>
          <w:bCs/>
          <w:szCs w:val="21"/>
        </w:rPr>
        <w:t>个</w:t>
      </w:r>
      <w:proofErr w:type="gramEnd"/>
      <w:r>
        <w:rPr>
          <w:rFonts w:eastAsia="楷体_GB2312" w:hint="eastAsia"/>
          <w:bCs/>
          <w:szCs w:val="21"/>
        </w:rPr>
        <w:t>交易日内调整至符合要求，相关监管规定的特殊情形除外。</w:t>
      </w:r>
      <w:r>
        <w:rPr>
          <w:rFonts w:eastAsia="楷体_GB2312"/>
          <w:bCs/>
          <w:szCs w:val="21"/>
        </w:rPr>
        <w:t>9</w:t>
      </w:r>
      <w:r>
        <w:rPr>
          <w:rFonts w:eastAsia="楷体_GB2312" w:hint="eastAsia"/>
          <w:bCs/>
          <w:szCs w:val="21"/>
        </w:rPr>
        <w:t>.</w:t>
      </w:r>
      <w:r>
        <w:rPr>
          <w:rFonts w:eastAsia="楷体_GB2312" w:hint="eastAsia"/>
          <w:bCs/>
          <w:szCs w:val="21"/>
        </w:rPr>
        <w:t>本产品与相关</w:t>
      </w:r>
      <w:r>
        <w:rPr>
          <w:rFonts w:eastAsia="楷体_GB2312"/>
          <w:bCs/>
          <w:szCs w:val="21"/>
        </w:rPr>
        <w:t>交易对手</w:t>
      </w:r>
      <w:r>
        <w:rPr>
          <w:rFonts w:eastAsia="楷体_GB2312" w:hint="eastAsia"/>
          <w:bCs/>
          <w:szCs w:val="21"/>
        </w:rPr>
        <w:t>开展</w:t>
      </w:r>
      <w:r>
        <w:rPr>
          <w:rFonts w:eastAsia="楷体_GB2312"/>
          <w:bCs/>
          <w:szCs w:val="21"/>
        </w:rPr>
        <w:t>买入返</w:t>
      </w:r>
      <w:proofErr w:type="gramStart"/>
      <w:r>
        <w:rPr>
          <w:rFonts w:eastAsia="楷体_GB2312"/>
          <w:bCs/>
          <w:szCs w:val="21"/>
        </w:rPr>
        <w:t>售交易</w:t>
      </w:r>
      <w:proofErr w:type="gramEnd"/>
      <w:r>
        <w:rPr>
          <w:rFonts w:eastAsia="楷体_GB2312"/>
          <w:bCs/>
          <w:szCs w:val="21"/>
        </w:rPr>
        <w:t>的，可接受押品的资质要求</w:t>
      </w:r>
      <w:r>
        <w:rPr>
          <w:rFonts w:eastAsia="楷体_GB2312" w:hint="eastAsia"/>
          <w:bCs/>
          <w:szCs w:val="21"/>
        </w:rPr>
        <w:t>将与</w:t>
      </w:r>
      <w:r>
        <w:rPr>
          <w:rFonts w:eastAsia="楷体_GB2312"/>
          <w:bCs/>
          <w:szCs w:val="21"/>
        </w:rPr>
        <w:t>产品说明书</w:t>
      </w:r>
      <w:r>
        <w:rPr>
          <w:rFonts w:eastAsia="楷体_GB2312" w:hint="eastAsia"/>
          <w:bCs/>
          <w:szCs w:val="21"/>
        </w:rPr>
        <w:t>约定</w:t>
      </w:r>
      <w:r>
        <w:rPr>
          <w:rFonts w:eastAsia="楷体_GB2312"/>
          <w:bCs/>
          <w:szCs w:val="21"/>
        </w:rPr>
        <w:t>的投资范围</w:t>
      </w:r>
      <w:r>
        <w:rPr>
          <w:rFonts w:eastAsia="楷体_GB2312" w:hint="eastAsia"/>
          <w:bCs/>
          <w:szCs w:val="21"/>
        </w:rPr>
        <w:t>保持一致</w:t>
      </w:r>
      <w:r>
        <w:rPr>
          <w:rFonts w:eastAsia="楷体_GB2312"/>
          <w:bCs/>
          <w:szCs w:val="21"/>
        </w:rPr>
        <w:t>。</w:t>
      </w:r>
    </w:p>
    <w:p w:rsidR="00EE28DE" w:rsidRDefault="00EE28DE" w:rsidP="00EE28DE">
      <w:pPr>
        <w:autoSpaceDE w:val="0"/>
        <w:autoSpaceDN w:val="0"/>
        <w:adjustRightInd w:val="0"/>
        <w:spacing w:line="360" w:lineRule="atLeast"/>
        <w:ind w:firstLineChars="200" w:firstLine="420"/>
        <w:jc w:val="left"/>
        <w:rPr>
          <w:rFonts w:eastAsia="楷体_GB2312"/>
          <w:bCs/>
          <w:szCs w:val="21"/>
        </w:rPr>
      </w:pPr>
      <w:r>
        <w:rPr>
          <w:rFonts w:eastAsia="楷体_GB2312"/>
          <w:bCs/>
          <w:szCs w:val="21"/>
        </w:rPr>
        <w:t>10</w:t>
      </w:r>
      <w:r>
        <w:rPr>
          <w:rFonts w:eastAsia="楷体_GB2312" w:hint="eastAsia"/>
          <w:bCs/>
          <w:szCs w:val="21"/>
        </w:rPr>
        <w:t xml:space="preserve">. </w:t>
      </w:r>
      <w:r>
        <w:rPr>
          <w:rFonts w:eastAsia="楷体_GB2312" w:hint="eastAsia"/>
          <w:bCs/>
          <w:szCs w:val="21"/>
        </w:rPr>
        <w:t>法律法规或监管机构对以上投资限制另有规定的，按照最新规定执行。</w:t>
      </w:r>
    </w:p>
    <w:p w:rsidR="00EE28DE" w:rsidRDefault="00EE28DE" w:rsidP="00EE28DE">
      <w:pPr>
        <w:ind w:firstLineChars="200" w:firstLine="420"/>
      </w:pPr>
      <w:r>
        <w:rPr>
          <w:rFonts w:eastAsia="楷体_GB2312" w:hint="eastAsia"/>
          <w:bCs/>
          <w:szCs w:val="21"/>
        </w:rPr>
        <w:t>如法律法规或监管部门取消上述限制，如适用于本产品，产品管理人在履行适当程序后，则本产品投资不再受相关限制。</w:t>
      </w:r>
      <w:r>
        <w:rPr>
          <w:rFonts w:eastAsia="楷体_GB2312"/>
          <w:bCs/>
          <w:szCs w:val="21"/>
        </w:rPr>
        <w:cr/>
      </w:r>
    </w:p>
    <w:p w:rsidR="00EE28DE" w:rsidRDefault="00EE28DE" w:rsidP="00EE28DE">
      <w:pPr>
        <w:pStyle w:val="3"/>
        <w:snapToGrid w:val="0"/>
        <w:spacing w:before="0" w:after="0" w:line="360" w:lineRule="atLeast"/>
        <w:jc w:val="center"/>
        <w:rPr>
          <w:rFonts w:eastAsia="楷体_GB2312"/>
          <w:sz w:val="28"/>
          <w:szCs w:val="28"/>
        </w:rPr>
      </w:pPr>
      <w:r>
        <w:rPr>
          <w:rFonts w:eastAsia="楷体_GB2312" w:hint="eastAsia"/>
          <w:sz w:val="28"/>
          <w:szCs w:val="28"/>
          <w:lang w:eastAsia="zh"/>
        </w:rPr>
        <w:t>八、</w:t>
      </w:r>
      <w:r w:rsidRPr="00D737DD">
        <w:rPr>
          <w:rFonts w:eastAsia="楷体_GB2312"/>
          <w:sz w:val="28"/>
          <w:szCs w:val="28"/>
          <w:highlight w:val="yellow"/>
        </w:rPr>
        <w:t>产品的提前终止与清算</w:t>
      </w:r>
    </w:p>
    <w:p w:rsidR="00EE28DE" w:rsidRDefault="00EE28DE" w:rsidP="00D737DD">
      <w:pPr>
        <w:rPr>
          <w:rFonts w:eastAsia="楷体_GB2312"/>
          <w:b/>
          <w:bCs/>
          <w:szCs w:val="21"/>
        </w:rPr>
      </w:pPr>
      <w:r>
        <w:rPr>
          <w:rFonts w:hint="eastAsia"/>
          <w:lang w:eastAsia="zh"/>
        </w:rPr>
        <w:t xml:space="preserve"> </w:t>
      </w:r>
      <w:r w:rsidRPr="00D737DD">
        <w:rPr>
          <w:rFonts w:ascii="楷体_GB2312" w:eastAsia="楷体_GB2312" w:cs="楷体_GB2312" w:hint="eastAsia"/>
          <w:bCs/>
          <w:szCs w:val="21"/>
          <w:lang w:bidi="ar"/>
        </w:rPr>
        <w:t>（一）</w:t>
      </w:r>
      <w:r w:rsidRPr="00D737DD">
        <w:rPr>
          <w:rFonts w:ascii="楷体_GB2312" w:eastAsia="楷体_GB2312" w:cs="楷体_GB2312" w:hint="eastAsia"/>
          <w:b/>
          <w:bCs/>
          <w:szCs w:val="21"/>
          <w:lang w:bidi="ar"/>
        </w:rPr>
        <w:t>有下列情形之一的，管理人有权决定提前终止理财产品：</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1</w:t>
      </w:r>
      <w:r>
        <w:rPr>
          <w:rFonts w:eastAsia="楷体_GB2312" w:hint="eastAsia"/>
          <w:bCs/>
          <w:szCs w:val="21"/>
        </w:rPr>
        <w:t>、</w:t>
      </w:r>
      <w:r>
        <w:rPr>
          <w:rFonts w:eastAsia="楷体_GB2312"/>
          <w:bCs/>
          <w:szCs w:val="21"/>
        </w:rPr>
        <w:t xml:space="preserve"> </w:t>
      </w:r>
      <w:r>
        <w:rPr>
          <w:rFonts w:eastAsia="楷体_GB2312" w:hint="eastAsia"/>
          <w:bCs/>
          <w:szCs w:val="21"/>
        </w:rPr>
        <w:t>本理财</w:t>
      </w:r>
      <w:r>
        <w:rPr>
          <w:rFonts w:eastAsia="楷体_GB2312"/>
          <w:bCs/>
          <w:szCs w:val="21"/>
        </w:rPr>
        <w:t>产品</w:t>
      </w:r>
      <w:r>
        <w:rPr>
          <w:rFonts w:eastAsia="楷体_GB2312" w:hint="eastAsia"/>
          <w:bCs/>
          <w:szCs w:val="21"/>
        </w:rPr>
        <w:t>存续期间连续</w:t>
      </w:r>
      <w:r>
        <w:rPr>
          <w:rFonts w:eastAsia="楷体_GB2312"/>
          <w:bCs/>
          <w:szCs w:val="21"/>
        </w:rPr>
        <w:t>60</w:t>
      </w:r>
      <w:r>
        <w:rPr>
          <w:rFonts w:eastAsia="楷体_GB2312" w:hint="eastAsia"/>
          <w:bCs/>
          <w:szCs w:val="21"/>
        </w:rPr>
        <w:t>个工作日计划的资产净值低于</w:t>
      </w:r>
      <w:r>
        <w:rPr>
          <w:rFonts w:eastAsia="楷体_GB2312" w:hint="eastAsia"/>
          <w:bCs/>
          <w:szCs w:val="21"/>
        </w:rPr>
        <w:t>3000</w:t>
      </w:r>
      <w:r>
        <w:rPr>
          <w:rFonts w:eastAsia="楷体_GB2312" w:hint="eastAsia"/>
          <w:bCs/>
          <w:szCs w:val="21"/>
        </w:rPr>
        <w:t>万元人民币。</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2</w:t>
      </w:r>
      <w:r>
        <w:rPr>
          <w:rFonts w:eastAsia="楷体_GB2312" w:hint="eastAsia"/>
          <w:bCs/>
          <w:szCs w:val="21"/>
        </w:rPr>
        <w:t>、</w:t>
      </w:r>
      <w:r>
        <w:rPr>
          <w:rFonts w:eastAsia="楷体_GB2312" w:hint="eastAsia"/>
          <w:bCs/>
          <w:szCs w:val="21"/>
        </w:rPr>
        <w:t xml:space="preserve"> </w:t>
      </w:r>
      <w:r>
        <w:rPr>
          <w:rFonts w:eastAsia="楷体_GB2312" w:hint="eastAsia"/>
          <w:bCs/>
          <w:szCs w:val="21"/>
        </w:rPr>
        <w:t>在本理财产品存续期内，若国家相关法律、法规、监管规定出现重大变更或者其它突发事件引起金融市场情况出现重大变化以及其它原因导致管理人认为理财产品已经不适合继续帮助委托人实现投资目标的，管理人判断</w:t>
      </w:r>
      <w:r>
        <w:rPr>
          <w:rFonts w:eastAsia="楷体_GB2312"/>
          <w:bCs/>
          <w:szCs w:val="21"/>
        </w:rPr>
        <w:t>提前终止理财产品可以最大程度保护投资者收益时可以提前终止理财产品，但</w:t>
      </w:r>
      <w:r>
        <w:rPr>
          <w:rFonts w:eastAsia="楷体_GB2312" w:hint="eastAsia"/>
          <w:bCs/>
          <w:szCs w:val="21"/>
        </w:rPr>
        <w:t>需</w:t>
      </w:r>
      <w:r>
        <w:rPr>
          <w:rFonts w:eastAsia="楷体_GB2312"/>
          <w:bCs/>
          <w:szCs w:val="21"/>
        </w:rPr>
        <w:t>至少提前</w:t>
      </w:r>
      <w:r>
        <w:rPr>
          <w:rFonts w:eastAsia="楷体_GB2312"/>
          <w:bCs/>
          <w:szCs w:val="21"/>
        </w:rPr>
        <w:t>2</w:t>
      </w:r>
      <w:r>
        <w:rPr>
          <w:rFonts w:eastAsia="楷体_GB2312" w:hint="eastAsia"/>
          <w:bCs/>
          <w:szCs w:val="21"/>
        </w:rPr>
        <w:t>个</w:t>
      </w:r>
      <w:r>
        <w:rPr>
          <w:rFonts w:eastAsia="楷体_GB2312"/>
          <w:bCs/>
          <w:szCs w:val="21"/>
        </w:rPr>
        <w:t>工作日</w:t>
      </w:r>
      <w:r>
        <w:rPr>
          <w:rFonts w:eastAsia="楷体_GB2312" w:hint="eastAsia"/>
          <w:bCs/>
          <w:szCs w:val="21"/>
        </w:rPr>
        <w:t>在管理人信息披露渠道</w:t>
      </w:r>
      <w:r>
        <w:rPr>
          <w:rFonts w:eastAsia="楷体_GB2312"/>
          <w:bCs/>
          <w:szCs w:val="21"/>
        </w:rPr>
        <w:t>上</w:t>
      </w:r>
      <w:r>
        <w:rPr>
          <w:rFonts w:eastAsia="楷体_GB2312" w:hint="eastAsia"/>
          <w:bCs/>
          <w:szCs w:val="21"/>
        </w:rPr>
        <w:t>做</w:t>
      </w:r>
      <w:r>
        <w:rPr>
          <w:rFonts w:eastAsia="楷体_GB2312"/>
          <w:bCs/>
          <w:szCs w:val="21"/>
        </w:rPr>
        <w:t>出公告。</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3</w:t>
      </w:r>
      <w:r>
        <w:rPr>
          <w:rFonts w:eastAsia="楷体_GB2312" w:hint="eastAsia"/>
          <w:bCs/>
          <w:szCs w:val="21"/>
        </w:rPr>
        <w:t>、</w:t>
      </w:r>
      <w:r>
        <w:rPr>
          <w:rFonts w:eastAsia="楷体_GB2312"/>
          <w:bCs/>
          <w:szCs w:val="21"/>
        </w:rPr>
        <w:t xml:space="preserve"> </w:t>
      </w:r>
      <w:r>
        <w:rPr>
          <w:rFonts w:eastAsia="楷体_GB2312" w:hint="eastAsia"/>
          <w:bCs/>
          <w:szCs w:val="21"/>
        </w:rPr>
        <w:t>理财产品期限到期；</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4</w:t>
      </w:r>
      <w:r>
        <w:rPr>
          <w:rFonts w:eastAsia="楷体_GB2312" w:hint="eastAsia"/>
          <w:bCs/>
          <w:szCs w:val="21"/>
        </w:rPr>
        <w:t>、</w:t>
      </w:r>
      <w:r>
        <w:rPr>
          <w:rFonts w:eastAsia="楷体_GB2312"/>
          <w:bCs/>
          <w:szCs w:val="21"/>
        </w:rPr>
        <w:tab/>
      </w:r>
      <w:r>
        <w:rPr>
          <w:rFonts w:eastAsia="楷体_GB2312" w:hint="eastAsia"/>
          <w:bCs/>
          <w:szCs w:val="21"/>
        </w:rPr>
        <w:t>管理人因重大违法、违规行为，被相关监管取消业务资格；</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5</w:t>
      </w:r>
      <w:r>
        <w:rPr>
          <w:rFonts w:eastAsia="楷体_GB2312" w:hint="eastAsia"/>
          <w:bCs/>
          <w:szCs w:val="21"/>
        </w:rPr>
        <w:t>、</w:t>
      </w:r>
      <w:r>
        <w:rPr>
          <w:rFonts w:eastAsia="楷体_GB2312"/>
          <w:bCs/>
          <w:szCs w:val="21"/>
        </w:rPr>
        <w:tab/>
      </w:r>
      <w:r>
        <w:rPr>
          <w:rFonts w:eastAsia="楷体_GB2312" w:hint="eastAsia"/>
          <w:bCs/>
          <w:szCs w:val="21"/>
        </w:rPr>
        <w:t>管理人因停业、解散、破产、撤销等原因不能履行相应职责；</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6</w:t>
      </w:r>
      <w:r>
        <w:rPr>
          <w:rFonts w:eastAsia="楷体_GB2312" w:hint="eastAsia"/>
          <w:bCs/>
          <w:szCs w:val="21"/>
        </w:rPr>
        <w:t>、</w:t>
      </w:r>
      <w:r>
        <w:rPr>
          <w:rFonts w:eastAsia="楷体_GB2312"/>
          <w:bCs/>
          <w:szCs w:val="21"/>
        </w:rPr>
        <w:tab/>
      </w:r>
      <w:r>
        <w:rPr>
          <w:rFonts w:eastAsia="楷体_GB2312" w:hint="eastAsia"/>
          <w:bCs/>
          <w:szCs w:val="21"/>
        </w:rPr>
        <w:t>战争、自然灾害等不可抗力的发生导致理财</w:t>
      </w:r>
      <w:r>
        <w:rPr>
          <w:rFonts w:eastAsia="楷体_GB2312"/>
          <w:bCs/>
          <w:szCs w:val="21"/>
        </w:rPr>
        <w:t>产品</w:t>
      </w:r>
      <w:r>
        <w:rPr>
          <w:rFonts w:eastAsia="楷体_GB2312" w:hint="eastAsia"/>
          <w:bCs/>
          <w:szCs w:val="21"/>
        </w:rPr>
        <w:t>不能存续；</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7</w:t>
      </w:r>
      <w:r>
        <w:rPr>
          <w:rFonts w:eastAsia="楷体_GB2312" w:hint="eastAsia"/>
          <w:bCs/>
          <w:szCs w:val="21"/>
        </w:rPr>
        <w:t>、</w:t>
      </w:r>
      <w:r>
        <w:rPr>
          <w:rFonts w:eastAsia="楷体_GB2312"/>
          <w:bCs/>
          <w:szCs w:val="21"/>
        </w:rPr>
        <w:tab/>
      </w:r>
      <w:r>
        <w:rPr>
          <w:rFonts w:eastAsia="楷体_GB2312" w:hint="eastAsia"/>
          <w:bCs/>
          <w:szCs w:val="21"/>
        </w:rPr>
        <w:t>法律法规和相关监管规定的其他情况。</w:t>
      </w:r>
    </w:p>
    <w:p w:rsidR="00EE28DE" w:rsidRPr="004160AF" w:rsidRDefault="00EE28DE" w:rsidP="00EE28DE">
      <w:pPr>
        <w:autoSpaceDE w:val="0"/>
        <w:autoSpaceDN w:val="0"/>
        <w:adjustRightInd w:val="0"/>
        <w:ind w:firstLine="420"/>
        <w:jc w:val="left"/>
        <w:rPr>
          <w:rFonts w:ascii="楷体_GB2312" w:eastAsia="楷体_GB2312" w:cs="楷体_GB2312"/>
          <w:bCs/>
          <w:szCs w:val="21"/>
        </w:rPr>
      </w:pPr>
      <w:r w:rsidRPr="00D737DD">
        <w:rPr>
          <w:rFonts w:ascii="楷体_GB2312" w:eastAsia="楷体_GB2312" w:cs="楷体_GB2312" w:hint="eastAsia"/>
          <w:bCs/>
          <w:szCs w:val="21"/>
          <w:lang w:bidi="ar"/>
        </w:rPr>
        <w:t>（二）理财产品终止后，理财产品管理人将根据届时适用法律规定和监管机构的指引、要求及</w:t>
      </w:r>
      <w:r w:rsidRPr="00D737DD">
        <w:rPr>
          <w:rFonts w:eastAsia="楷体_GB2312"/>
          <w:bCs/>
          <w:szCs w:val="21"/>
          <w:lang w:bidi="ar"/>
        </w:rPr>
        <w:t>/</w:t>
      </w:r>
      <w:r w:rsidRPr="00D737DD">
        <w:rPr>
          <w:rFonts w:ascii="楷体_GB2312" w:eastAsia="楷体_GB2312" w:cs="楷体_GB2312" w:hint="eastAsia"/>
          <w:bCs/>
          <w:szCs w:val="21"/>
          <w:lang w:bidi="ar"/>
        </w:rPr>
        <w:t>或管理人的规定以及本理财销售文件的约定对本理财进行清算。本产品终止后</w:t>
      </w:r>
      <w:r w:rsidRPr="00D737DD">
        <w:rPr>
          <w:rFonts w:ascii="楷体_GB2312" w:eastAsia="楷体_GB2312" w:cs="楷体_GB2312" w:hint="eastAsia"/>
          <w:bCs/>
          <w:szCs w:val="21"/>
          <w:lang w:bidi="ar"/>
        </w:rPr>
        <w:lastRenderedPageBreak/>
        <w:t>的清算期原则上不超过</w:t>
      </w:r>
      <w:r w:rsidRPr="00D737DD">
        <w:rPr>
          <w:rFonts w:eastAsia="楷体_GB2312"/>
          <w:bCs/>
          <w:szCs w:val="21"/>
          <w:lang w:bidi="ar"/>
        </w:rPr>
        <w:t>5</w:t>
      </w:r>
      <w:r w:rsidRPr="00D737DD">
        <w:rPr>
          <w:rFonts w:ascii="楷体_GB2312" w:eastAsia="楷体_GB2312" w:cs="楷体_GB2312" w:hint="eastAsia"/>
          <w:bCs/>
          <w:szCs w:val="21"/>
          <w:lang w:bidi="ar"/>
        </w:rPr>
        <w:t>个工作日。本产品清算期超过</w:t>
      </w:r>
      <w:r w:rsidRPr="00D737DD">
        <w:rPr>
          <w:rFonts w:eastAsia="楷体_GB2312"/>
          <w:bCs/>
          <w:szCs w:val="21"/>
          <w:lang w:bidi="ar"/>
        </w:rPr>
        <w:t>5</w:t>
      </w:r>
      <w:r w:rsidRPr="00D737DD">
        <w:rPr>
          <w:rFonts w:ascii="楷体_GB2312" w:eastAsia="楷体_GB2312" w:cs="楷体_GB2312" w:hint="eastAsia"/>
          <w:bCs/>
          <w:szCs w:val="21"/>
          <w:lang w:bidi="ar"/>
        </w:rPr>
        <w:t>个工作日的，产品管理人将于产品终止前</w:t>
      </w:r>
      <w:r w:rsidRPr="00D737DD">
        <w:rPr>
          <w:rFonts w:eastAsia="楷体_GB2312"/>
          <w:bCs/>
          <w:szCs w:val="21"/>
          <w:lang w:bidi="ar"/>
        </w:rPr>
        <w:t>1</w:t>
      </w:r>
      <w:r w:rsidRPr="00D737DD">
        <w:rPr>
          <w:rFonts w:ascii="楷体_GB2312" w:eastAsia="楷体_GB2312" w:cs="楷体_GB2312" w:hint="eastAsia"/>
          <w:bCs/>
          <w:szCs w:val="21"/>
          <w:lang w:bidi="ar"/>
        </w:rPr>
        <w:t>个工作日向投资者进行信息披露。清算期指自理财产品到期日</w:t>
      </w:r>
      <w:r w:rsidRPr="00D737DD">
        <w:rPr>
          <w:rFonts w:eastAsia="楷体_GB2312"/>
          <w:bCs/>
          <w:szCs w:val="21"/>
          <w:lang w:bidi="ar"/>
        </w:rPr>
        <w:t>/</w:t>
      </w:r>
      <w:r w:rsidRPr="00D737DD">
        <w:rPr>
          <w:rFonts w:ascii="楷体_GB2312" w:eastAsia="楷体_GB2312" w:cs="楷体_GB2312" w:hint="eastAsia"/>
          <w:bCs/>
          <w:szCs w:val="21"/>
          <w:lang w:bidi="ar"/>
        </w:rPr>
        <w:t>提前终止日至投资者理财本金及收益到账日之间为本理财产品清算期。</w:t>
      </w:r>
    </w:p>
    <w:p w:rsidR="00EE28DE" w:rsidRDefault="00EE28DE" w:rsidP="00D737DD">
      <w:pPr>
        <w:autoSpaceDE w:val="0"/>
        <w:autoSpaceDN w:val="0"/>
        <w:adjustRightInd w:val="0"/>
        <w:jc w:val="left"/>
        <w:rPr>
          <w:rFonts w:eastAsia="楷体_GB2312"/>
          <w:bCs/>
          <w:szCs w:val="21"/>
        </w:rPr>
      </w:pPr>
    </w:p>
    <w:p w:rsidR="00EE28DE" w:rsidRDefault="00EE28DE" w:rsidP="00EE28DE">
      <w:pPr>
        <w:pStyle w:val="3"/>
        <w:spacing w:before="0" w:after="0" w:line="360" w:lineRule="atLeast"/>
        <w:jc w:val="center"/>
        <w:rPr>
          <w:rFonts w:eastAsia="楷体_GB2312"/>
          <w:sz w:val="28"/>
          <w:szCs w:val="28"/>
        </w:rPr>
      </w:pPr>
      <w:r>
        <w:rPr>
          <w:rFonts w:eastAsia="楷体_GB2312" w:hint="eastAsia"/>
          <w:sz w:val="28"/>
          <w:szCs w:val="28"/>
        </w:rPr>
        <w:t>九、</w:t>
      </w:r>
      <w:r>
        <w:rPr>
          <w:rFonts w:eastAsia="楷体_GB2312"/>
          <w:sz w:val="28"/>
          <w:szCs w:val="28"/>
        </w:rPr>
        <w:t>资产估值</w:t>
      </w:r>
      <w:bookmarkEnd w:id="11"/>
      <w:bookmarkEnd w:id="12"/>
      <w:bookmarkEnd w:id="13"/>
      <w:bookmarkEnd w:id="14"/>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bCs/>
          <w:szCs w:val="21"/>
        </w:rPr>
        <w:t>一）</w:t>
      </w:r>
      <w:r>
        <w:rPr>
          <w:rFonts w:eastAsia="楷体_GB2312" w:hint="eastAsia"/>
          <w:bCs/>
          <w:szCs w:val="21"/>
        </w:rPr>
        <w:t>资产总值</w:t>
      </w:r>
    </w:p>
    <w:p w:rsidR="00EE28DE" w:rsidRDefault="00EE28DE" w:rsidP="00EE28DE">
      <w:pPr>
        <w:autoSpaceDE w:val="0"/>
        <w:autoSpaceDN w:val="0"/>
        <w:adjustRightInd w:val="0"/>
        <w:ind w:firstLine="525"/>
        <w:jc w:val="left"/>
        <w:rPr>
          <w:rFonts w:eastAsia="楷体_GB2312"/>
          <w:bCs/>
          <w:szCs w:val="21"/>
        </w:rPr>
      </w:pPr>
      <w:r>
        <w:rPr>
          <w:rFonts w:eastAsia="楷体_GB2312" w:hint="eastAsia"/>
          <w:bCs/>
          <w:szCs w:val="21"/>
        </w:rPr>
        <w:t>1</w:t>
      </w:r>
      <w:r>
        <w:rPr>
          <w:rFonts w:eastAsia="楷体_GB2312" w:hint="eastAsia"/>
          <w:bCs/>
          <w:szCs w:val="21"/>
        </w:rPr>
        <w:t>、</w:t>
      </w:r>
      <w:r>
        <w:rPr>
          <w:rFonts w:eastAsia="楷体_GB2312"/>
          <w:bCs/>
          <w:szCs w:val="21"/>
        </w:rPr>
        <w:t>本理财产品资产总值</w:t>
      </w:r>
      <w:r>
        <w:rPr>
          <w:rFonts w:eastAsia="楷体_GB2312" w:hint="eastAsia"/>
          <w:bCs/>
          <w:szCs w:val="21"/>
        </w:rPr>
        <w:t>是指运用理财产品资产投资的</w:t>
      </w:r>
      <w:r>
        <w:rPr>
          <w:rFonts w:eastAsia="楷体_GB2312"/>
          <w:bCs/>
          <w:szCs w:val="21"/>
        </w:rPr>
        <w:t>包括理财产品项下货币市场工具，银行间市场和证券交易所流通的债券、资产支持证券</w:t>
      </w:r>
      <w:r>
        <w:rPr>
          <w:rFonts w:eastAsia="楷体_GB2312" w:hint="eastAsia"/>
          <w:bCs/>
          <w:szCs w:val="21"/>
        </w:rPr>
        <w:t>、资产支持票据</w:t>
      </w:r>
      <w:r>
        <w:rPr>
          <w:rFonts w:eastAsia="楷体_GB2312"/>
          <w:bCs/>
          <w:szCs w:val="21"/>
        </w:rPr>
        <w:t>等有价证券，证券投资基金，及</w:t>
      </w:r>
      <w:r>
        <w:rPr>
          <w:rFonts w:eastAsia="楷体_GB2312" w:hint="eastAsia"/>
          <w:bCs/>
          <w:szCs w:val="21"/>
        </w:rPr>
        <w:t>其他资产或资产组合的</w:t>
      </w:r>
      <w:r>
        <w:rPr>
          <w:rFonts w:eastAsia="楷体_GB2312"/>
          <w:bCs/>
          <w:szCs w:val="21"/>
        </w:rPr>
        <w:t>价值总和。</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二）</w:t>
      </w:r>
      <w:r>
        <w:rPr>
          <w:rFonts w:eastAsia="楷体_GB2312" w:hint="eastAsia"/>
          <w:bCs/>
          <w:szCs w:val="21"/>
        </w:rPr>
        <w:t>资产净值</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本理财产品资产净值是指理财产品资产总额减去负债总额后的</w:t>
      </w:r>
      <w:r>
        <w:rPr>
          <w:rFonts w:eastAsia="楷体_GB2312" w:hint="eastAsia"/>
          <w:bCs/>
          <w:szCs w:val="21"/>
        </w:rPr>
        <w:t>净资产</w:t>
      </w:r>
      <w:r>
        <w:rPr>
          <w:rFonts w:eastAsia="楷体_GB2312"/>
          <w:bCs/>
          <w:szCs w:val="21"/>
        </w:rPr>
        <w:t>值。本理财产品资产单位净值</w:t>
      </w:r>
      <w:r>
        <w:rPr>
          <w:rFonts w:eastAsia="楷体_GB2312"/>
          <w:bCs/>
          <w:szCs w:val="21"/>
        </w:rPr>
        <w:t>=</w:t>
      </w:r>
      <w:r>
        <w:rPr>
          <w:rFonts w:eastAsia="楷体_GB2312"/>
          <w:bCs/>
          <w:szCs w:val="21"/>
        </w:rPr>
        <w:t>本理财产品资产净值</w:t>
      </w:r>
      <w:r>
        <w:rPr>
          <w:rFonts w:eastAsia="楷体_GB2312"/>
          <w:bCs/>
          <w:szCs w:val="21"/>
        </w:rPr>
        <w:t>/</w:t>
      </w:r>
      <w:r>
        <w:rPr>
          <w:rFonts w:eastAsia="楷体_GB2312"/>
          <w:bCs/>
          <w:szCs w:val="21"/>
        </w:rPr>
        <w:t>本理财产品份额。</w:t>
      </w:r>
      <w:r>
        <w:rPr>
          <w:rFonts w:eastAsia="楷体_GB2312" w:hint="eastAsia"/>
          <w:bCs/>
          <w:szCs w:val="21"/>
        </w:rPr>
        <w:t>理财产品单位净值的计算精确到</w:t>
      </w:r>
      <w:r>
        <w:rPr>
          <w:rFonts w:eastAsia="楷体_GB2312"/>
          <w:bCs/>
          <w:szCs w:val="21"/>
        </w:rPr>
        <w:t>0.0</w:t>
      </w:r>
      <w:r>
        <w:rPr>
          <w:rFonts w:eastAsia="楷体_GB2312" w:hint="eastAsia"/>
          <w:bCs/>
          <w:szCs w:val="21"/>
        </w:rPr>
        <w:t>0000</w:t>
      </w:r>
      <w:r>
        <w:rPr>
          <w:rFonts w:eastAsia="楷体_GB2312"/>
          <w:bCs/>
          <w:szCs w:val="21"/>
        </w:rPr>
        <w:t>1</w:t>
      </w:r>
      <w:r>
        <w:rPr>
          <w:rFonts w:eastAsia="楷体_GB2312" w:hint="eastAsia"/>
          <w:bCs/>
          <w:szCs w:val="21"/>
        </w:rPr>
        <w:t>元，小数点后第七位四舍五入。国家另有规定的，从其规定。</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bCs/>
          <w:szCs w:val="21"/>
        </w:rPr>
        <w:t>三）</w:t>
      </w:r>
      <w:r>
        <w:rPr>
          <w:rFonts w:eastAsia="楷体_GB2312" w:hint="eastAsia"/>
          <w:bCs/>
          <w:szCs w:val="21"/>
        </w:rPr>
        <w:t>估值目的</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本理财产品资产估值的目的是客观、准确地反映理财产品资产的价值。经理财产品资产估值后确定的理财产品单位净值，为信息披露、计算申购和赎回理财产品的份额提供依据。</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bCs/>
          <w:szCs w:val="21"/>
        </w:rPr>
        <w:t>四）</w:t>
      </w:r>
      <w:r>
        <w:rPr>
          <w:rFonts w:eastAsia="楷体_GB2312" w:hint="eastAsia"/>
          <w:bCs/>
          <w:szCs w:val="21"/>
        </w:rPr>
        <w:t>估值对象</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运用理财产品资产所持有的一切金融资产和金融负债。</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bCs/>
          <w:szCs w:val="21"/>
        </w:rPr>
        <w:t>五）</w:t>
      </w:r>
      <w:r>
        <w:rPr>
          <w:rFonts w:eastAsia="楷体_GB2312" w:hint="eastAsia"/>
          <w:bCs/>
          <w:szCs w:val="21"/>
        </w:rPr>
        <w:t>估值</w:t>
      </w:r>
      <w:r>
        <w:rPr>
          <w:rFonts w:eastAsia="楷体_GB2312"/>
          <w:bCs/>
          <w:szCs w:val="21"/>
        </w:rPr>
        <w:t>频率</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理财产品成立后，管理人与托管人于每个理财产品开放日均对理财</w:t>
      </w:r>
      <w:r>
        <w:rPr>
          <w:rFonts w:eastAsia="楷体_GB2312"/>
          <w:bCs/>
          <w:szCs w:val="21"/>
        </w:rPr>
        <w:t>产品</w:t>
      </w:r>
      <w:r>
        <w:rPr>
          <w:rFonts w:eastAsia="楷体_GB2312" w:hint="eastAsia"/>
          <w:bCs/>
          <w:szCs w:val="21"/>
        </w:rPr>
        <w:t>资产进行估值。</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bCs/>
          <w:szCs w:val="21"/>
        </w:rPr>
        <w:t>六）</w:t>
      </w:r>
      <w:r>
        <w:rPr>
          <w:rFonts w:eastAsia="楷体_GB2312" w:hint="eastAsia"/>
          <w:bCs/>
          <w:szCs w:val="21"/>
        </w:rPr>
        <w:t>估值方法</w:t>
      </w:r>
      <w:r>
        <w:rPr>
          <w:rFonts w:eastAsia="楷体_GB2312" w:hint="eastAsia"/>
          <w:bCs/>
          <w:szCs w:val="21"/>
        </w:rPr>
        <w:t>:</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本理财产品估值采用</w:t>
      </w:r>
      <w:r w:rsidRPr="00D737DD">
        <w:rPr>
          <w:rFonts w:eastAsia="楷体_GB2312" w:hint="eastAsia"/>
          <w:b/>
          <w:bCs/>
          <w:szCs w:val="21"/>
        </w:rPr>
        <w:t>摊</w:t>
      </w:r>
      <w:proofErr w:type="gramStart"/>
      <w:r w:rsidRPr="00D737DD">
        <w:rPr>
          <w:rFonts w:eastAsia="楷体_GB2312" w:hint="eastAsia"/>
          <w:b/>
          <w:bCs/>
          <w:szCs w:val="21"/>
        </w:rPr>
        <w:t>余成本</w:t>
      </w:r>
      <w:proofErr w:type="gramEnd"/>
      <w:r w:rsidRPr="00D737DD">
        <w:rPr>
          <w:rFonts w:eastAsia="楷体_GB2312" w:hint="eastAsia"/>
          <w:b/>
          <w:bCs/>
          <w:szCs w:val="21"/>
        </w:rPr>
        <w:t>法</w:t>
      </w:r>
      <w:r>
        <w:rPr>
          <w:rFonts w:eastAsia="楷体_GB2312" w:hint="eastAsia"/>
          <w:bCs/>
          <w:szCs w:val="21"/>
        </w:rPr>
        <w:t>进行核算。</w:t>
      </w:r>
      <w:r>
        <w:rPr>
          <w:rFonts w:eastAsia="楷体_GB2312" w:hint="eastAsia"/>
          <w:bCs/>
          <w:szCs w:val="21"/>
        </w:rPr>
        <w:t xml:space="preserve"> </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1</w:t>
      </w:r>
      <w:r>
        <w:rPr>
          <w:rFonts w:eastAsia="楷体_GB2312" w:hint="eastAsia"/>
          <w:bCs/>
          <w:szCs w:val="21"/>
        </w:rPr>
        <w:t>、债券、资产支持证券、资产支持票据、同业存单等有价证券采用摊</w:t>
      </w:r>
      <w:proofErr w:type="gramStart"/>
      <w:r>
        <w:rPr>
          <w:rFonts w:eastAsia="楷体_GB2312" w:hint="eastAsia"/>
          <w:bCs/>
          <w:szCs w:val="21"/>
        </w:rPr>
        <w:t>余成本</w:t>
      </w:r>
      <w:proofErr w:type="gramEnd"/>
      <w:r>
        <w:rPr>
          <w:rFonts w:eastAsia="楷体_GB2312" w:hint="eastAsia"/>
          <w:bCs/>
          <w:szCs w:val="21"/>
        </w:rPr>
        <w:t>法估值，即估值对象以买入成本列示，按票面利率或协议利率并考虑其买入时的溢价与折价，在其剩余存续期内按照实际利率法进行摊销，每日计提损益。</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2</w:t>
      </w:r>
      <w:r>
        <w:rPr>
          <w:rFonts w:eastAsia="楷体_GB2312" w:hint="eastAsia"/>
          <w:bCs/>
          <w:szCs w:val="21"/>
        </w:rPr>
        <w:t>、债券回购以成本列示，按协议利率在实际持有期间内逐日计提利息。</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3</w:t>
      </w:r>
      <w:r>
        <w:rPr>
          <w:rFonts w:eastAsia="楷体_GB2312" w:hint="eastAsia"/>
          <w:bCs/>
          <w:szCs w:val="21"/>
        </w:rPr>
        <w:t>、现金、银行存款、存放同业以本金列示，按银行适用利率逐日计提利息。</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4</w:t>
      </w:r>
      <w:r>
        <w:rPr>
          <w:rFonts w:eastAsia="楷体_GB2312" w:hint="eastAsia"/>
          <w:bCs/>
          <w:szCs w:val="21"/>
        </w:rPr>
        <w:t>、货币市场基金以估值截止时点能够取得的最新每万份收益或份额</w:t>
      </w:r>
      <w:r>
        <w:rPr>
          <w:rFonts w:eastAsia="楷体_GB2312"/>
          <w:bCs/>
          <w:szCs w:val="21"/>
        </w:rPr>
        <w:t>净值</w:t>
      </w:r>
      <w:r>
        <w:rPr>
          <w:rFonts w:eastAsia="楷体_GB2312" w:hint="eastAsia"/>
          <w:bCs/>
          <w:szCs w:val="21"/>
        </w:rPr>
        <w:t>进行估值。</w:t>
      </w:r>
      <w:r>
        <w:rPr>
          <w:rFonts w:eastAsia="楷体_GB2312" w:hint="eastAsia"/>
          <w:bCs/>
          <w:szCs w:val="21"/>
        </w:rPr>
        <w:t xml:space="preserve"> </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5</w:t>
      </w:r>
      <w:r>
        <w:rPr>
          <w:rFonts w:eastAsia="楷体_GB2312" w:hint="eastAsia"/>
          <w:bCs/>
          <w:szCs w:val="21"/>
        </w:rPr>
        <w:t>、投资于信托计划、资产管理产品、基金等特定目的载体资产：</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）按合同约定的估值方案，以信托计划的受托人、</w:t>
      </w:r>
      <w:proofErr w:type="gramStart"/>
      <w:r>
        <w:rPr>
          <w:rFonts w:eastAsia="楷体_GB2312" w:hint="eastAsia"/>
          <w:bCs/>
          <w:szCs w:val="21"/>
        </w:rPr>
        <w:t>资管产品</w:t>
      </w:r>
      <w:proofErr w:type="gramEnd"/>
      <w:r>
        <w:rPr>
          <w:rFonts w:eastAsia="楷体_GB2312" w:hint="eastAsia"/>
          <w:bCs/>
          <w:szCs w:val="21"/>
        </w:rPr>
        <w:t>或基金的管理人等和资产托管人共同确认的净值或投资收益情况进行估值。</w:t>
      </w:r>
      <w:r>
        <w:rPr>
          <w:rFonts w:eastAsia="楷体_GB2312" w:hint="eastAsia"/>
          <w:bCs/>
          <w:szCs w:val="21"/>
        </w:rPr>
        <w:t xml:space="preserve"> </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w:t>
      </w:r>
      <w:proofErr w:type="gramStart"/>
      <w:r>
        <w:rPr>
          <w:rFonts w:eastAsia="楷体_GB2312" w:hint="eastAsia"/>
          <w:bCs/>
          <w:szCs w:val="21"/>
        </w:rPr>
        <w:t>若合同</w:t>
      </w:r>
      <w:proofErr w:type="gramEnd"/>
      <w:r>
        <w:rPr>
          <w:rFonts w:eastAsia="楷体_GB2312" w:hint="eastAsia"/>
          <w:bCs/>
          <w:szCs w:val="21"/>
        </w:rPr>
        <w:t>未约定估值方案，经管理人和托管</w:t>
      </w:r>
      <w:proofErr w:type="gramStart"/>
      <w:r>
        <w:rPr>
          <w:rFonts w:eastAsia="楷体_GB2312" w:hint="eastAsia"/>
          <w:bCs/>
          <w:szCs w:val="21"/>
        </w:rPr>
        <w:t>行合理</w:t>
      </w:r>
      <w:proofErr w:type="gramEnd"/>
      <w:r>
        <w:rPr>
          <w:rFonts w:eastAsia="楷体_GB2312" w:hint="eastAsia"/>
          <w:bCs/>
          <w:szCs w:val="21"/>
        </w:rPr>
        <w:t>判断后，可采用其他估值技术对其进行估值。如该类资产存续期间发生影响资产未来现金流的重大事件的，经管理人合理判断对资产价值进行重估。</w:t>
      </w:r>
      <w:r>
        <w:rPr>
          <w:rFonts w:eastAsia="楷体_GB2312" w:hint="eastAsia"/>
          <w:bCs/>
          <w:szCs w:val="21"/>
        </w:rPr>
        <w:t xml:space="preserve"> </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6</w:t>
      </w:r>
      <w:r>
        <w:rPr>
          <w:rFonts w:eastAsia="楷体_GB2312" w:hint="eastAsia"/>
          <w:bCs/>
          <w:szCs w:val="21"/>
        </w:rPr>
        <w:t>、若理财产品存续期间持有其他投资品种，以理财计划管理人和理财计划托管人共同</w:t>
      </w:r>
      <w:r>
        <w:rPr>
          <w:rFonts w:eastAsia="楷体_GB2312" w:hint="eastAsia"/>
          <w:bCs/>
          <w:szCs w:val="21"/>
        </w:rPr>
        <w:t xml:space="preserve"> </w:t>
      </w:r>
      <w:r>
        <w:rPr>
          <w:rFonts w:eastAsia="楷体_GB2312" w:hint="eastAsia"/>
          <w:bCs/>
          <w:szCs w:val="21"/>
        </w:rPr>
        <w:t>认可的方法估值。</w:t>
      </w:r>
      <w:r>
        <w:rPr>
          <w:rFonts w:eastAsia="楷体_GB2312" w:hint="eastAsia"/>
          <w:bCs/>
          <w:szCs w:val="21"/>
        </w:rPr>
        <w:t xml:space="preserve"> </w:t>
      </w:r>
    </w:p>
    <w:p w:rsidR="00EE28DE" w:rsidRDefault="00EE28DE" w:rsidP="00EE28DE">
      <w:pPr>
        <w:tabs>
          <w:tab w:val="left" w:pos="567"/>
        </w:tabs>
        <w:snapToGrid w:val="0"/>
        <w:spacing w:line="360" w:lineRule="atLeast"/>
        <w:ind w:firstLineChars="200" w:firstLine="420"/>
        <w:rPr>
          <w:rFonts w:eastAsia="楷体_GB2312"/>
          <w:bCs/>
          <w:szCs w:val="21"/>
        </w:rPr>
      </w:pPr>
      <w:r>
        <w:rPr>
          <w:rFonts w:eastAsia="楷体_GB2312"/>
          <w:bCs/>
          <w:szCs w:val="21"/>
        </w:rPr>
        <w:t>7</w:t>
      </w:r>
      <w:r>
        <w:rPr>
          <w:rFonts w:eastAsia="楷体_GB2312" w:hint="eastAsia"/>
          <w:bCs/>
          <w:szCs w:val="21"/>
        </w:rPr>
        <w:t>、由于摊</w:t>
      </w:r>
      <w:proofErr w:type="gramStart"/>
      <w:r>
        <w:rPr>
          <w:rFonts w:eastAsia="楷体_GB2312" w:hint="eastAsia"/>
          <w:bCs/>
          <w:szCs w:val="21"/>
        </w:rPr>
        <w:t>余成本</w:t>
      </w:r>
      <w:proofErr w:type="gramEnd"/>
      <w:r>
        <w:rPr>
          <w:rFonts w:eastAsia="楷体_GB2312" w:hint="eastAsia"/>
          <w:bCs/>
          <w:szCs w:val="21"/>
        </w:rPr>
        <w:t>法计价可能会出现被计价对象的其他可参考公允价值指标</w:t>
      </w:r>
      <w:proofErr w:type="gramStart"/>
      <w:r>
        <w:rPr>
          <w:rFonts w:eastAsia="楷体_GB2312" w:hint="eastAsia"/>
          <w:bCs/>
          <w:szCs w:val="21"/>
        </w:rPr>
        <w:t>和摊余成本</w:t>
      </w:r>
      <w:proofErr w:type="gramEnd"/>
      <w:r>
        <w:rPr>
          <w:rFonts w:eastAsia="楷体_GB2312" w:hint="eastAsia"/>
          <w:bCs/>
          <w:szCs w:val="21"/>
        </w:rPr>
        <w:lastRenderedPageBreak/>
        <w:t>之间的偏离，为消除或减少因理财产品资产净值背离导致理财产品份额投资者权益的稀释或其他不公平的结果，在实际操作中，管理人与托管人将采用估值技术，对理财产品持有的估值对象进行重新评估，即“影子定价”。当投资组合的摊</w:t>
      </w:r>
      <w:proofErr w:type="gramStart"/>
      <w:r>
        <w:rPr>
          <w:rFonts w:eastAsia="楷体_GB2312" w:hint="eastAsia"/>
          <w:bCs/>
          <w:szCs w:val="21"/>
        </w:rPr>
        <w:t>余成本</w:t>
      </w:r>
      <w:proofErr w:type="gramEnd"/>
      <w:r>
        <w:rPr>
          <w:rFonts w:eastAsia="楷体_GB2312" w:hint="eastAsia"/>
          <w:bCs/>
          <w:szCs w:val="21"/>
        </w:rPr>
        <w:t>与其他可参考公允价值指标产生重大偏离，管理人将按照其他可参考公允价值指标对组合的账面价值进行调整，使理财产品资产净值更能公允地反映理财产品的资产价值，确保以摊</w:t>
      </w:r>
      <w:proofErr w:type="gramStart"/>
      <w:r>
        <w:rPr>
          <w:rFonts w:eastAsia="楷体_GB2312" w:hint="eastAsia"/>
          <w:bCs/>
          <w:szCs w:val="21"/>
        </w:rPr>
        <w:t>余成本</w:t>
      </w:r>
      <w:proofErr w:type="gramEnd"/>
      <w:r>
        <w:rPr>
          <w:rFonts w:eastAsia="楷体_GB2312" w:hint="eastAsia"/>
          <w:bCs/>
          <w:szCs w:val="21"/>
        </w:rPr>
        <w:t>法计算的理财产品资产净值</w:t>
      </w:r>
      <w:proofErr w:type="gramStart"/>
      <w:r>
        <w:rPr>
          <w:rFonts w:eastAsia="楷体_GB2312" w:hint="eastAsia"/>
          <w:bCs/>
          <w:szCs w:val="21"/>
        </w:rPr>
        <w:t>型不会</w:t>
      </w:r>
      <w:proofErr w:type="gramEnd"/>
      <w:r>
        <w:rPr>
          <w:rFonts w:eastAsia="楷体_GB2312" w:hint="eastAsia"/>
          <w:bCs/>
          <w:szCs w:val="21"/>
        </w:rPr>
        <w:t>对理财产品投资者造成实质性的损害。</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当影子定价确定的资产净值与摊</w:t>
      </w:r>
      <w:proofErr w:type="gramStart"/>
      <w:r>
        <w:rPr>
          <w:rFonts w:eastAsia="楷体_GB2312" w:hint="eastAsia"/>
          <w:bCs/>
          <w:szCs w:val="21"/>
        </w:rPr>
        <w:t>余成本</w:t>
      </w:r>
      <w:proofErr w:type="gramEnd"/>
      <w:r>
        <w:rPr>
          <w:rFonts w:eastAsia="楷体_GB2312" w:hint="eastAsia"/>
          <w:bCs/>
          <w:szCs w:val="21"/>
        </w:rPr>
        <w:t>法计算的资产净值正偏离度绝对值达到</w:t>
      </w:r>
      <w:r>
        <w:rPr>
          <w:rFonts w:eastAsia="楷体_GB2312" w:hint="eastAsia"/>
          <w:bCs/>
          <w:szCs w:val="21"/>
        </w:rPr>
        <w:t>0.5%</w:t>
      </w:r>
      <w:r>
        <w:rPr>
          <w:rFonts w:eastAsia="楷体_GB2312" w:hint="eastAsia"/>
          <w:bCs/>
          <w:szCs w:val="21"/>
        </w:rPr>
        <w:t>时，管理人将暂停接受认</w:t>
      </w:r>
      <w:r>
        <w:rPr>
          <w:rFonts w:eastAsia="楷体_GB2312" w:hint="eastAsia"/>
          <w:bCs/>
          <w:szCs w:val="21"/>
        </w:rPr>
        <w:t>/</w:t>
      </w:r>
      <w:r>
        <w:rPr>
          <w:rFonts w:eastAsia="楷体_GB2312" w:hint="eastAsia"/>
          <w:bCs/>
          <w:szCs w:val="21"/>
        </w:rPr>
        <w:t>申购并在</w:t>
      </w:r>
      <w:r>
        <w:rPr>
          <w:rFonts w:eastAsia="楷体_GB2312" w:hint="eastAsia"/>
          <w:bCs/>
          <w:szCs w:val="21"/>
        </w:rPr>
        <w:t>5</w:t>
      </w:r>
      <w:r>
        <w:rPr>
          <w:rFonts w:eastAsia="楷体_GB2312" w:hint="eastAsia"/>
          <w:bCs/>
          <w:szCs w:val="21"/>
        </w:rPr>
        <w:t>个交易日内将正偏离度绝对值调整到</w:t>
      </w:r>
      <w:r>
        <w:rPr>
          <w:rFonts w:eastAsia="楷体_GB2312" w:hint="eastAsia"/>
          <w:bCs/>
          <w:szCs w:val="21"/>
        </w:rPr>
        <w:t>0.5%</w:t>
      </w:r>
      <w:r>
        <w:rPr>
          <w:rFonts w:eastAsia="楷体_GB2312" w:hint="eastAsia"/>
          <w:bCs/>
          <w:szCs w:val="21"/>
        </w:rPr>
        <w:t>以内。当负偏离度绝对值达到</w:t>
      </w:r>
      <w:r>
        <w:rPr>
          <w:rFonts w:eastAsia="楷体_GB2312" w:hint="eastAsia"/>
          <w:bCs/>
          <w:szCs w:val="21"/>
        </w:rPr>
        <w:t>0.25%</w:t>
      </w:r>
      <w:r>
        <w:rPr>
          <w:rFonts w:eastAsia="楷体_GB2312" w:hint="eastAsia"/>
          <w:bCs/>
          <w:szCs w:val="21"/>
        </w:rPr>
        <w:t>时，管理人应当在</w:t>
      </w:r>
      <w:r>
        <w:rPr>
          <w:rFonts w:eastAsia="楷体_GB2312" w:hint="eastAsia"/>
          <w:bCs/>
          <w:szCs w:val="21"/>
        </w:rPr>
        <w:t>5</w:t>
      </w:r>
      <w:r>
        <w:rPr>
          <w:rFonts w:eastAsia="楷体_GB2312" w:hint="eastAsia"/>
          <w:bCs/>
          <w:szCs w:val="21"/>
        </w:rPr>
        <w:t>个交易日内将负偏离度绝对值调整到</w:t>
      </w:r>
      <w:r>
        <w:rPr>
          <w:rFonts w:eastAsia="楷体_GB2312" w:hint="eastAsia"/>
          <w:bCs/>
          <w:szCs w:val="21"/>
        </w:rPr>
        <w:t>0.25%</w:t>
      </w:r>
      <w:r>
        <w:rPr>
          <w:rFonts w:eastAsia="楷体_GB2312" w:hint="eastAsia"/>
          <w:bCs/>
          <w:szCs w:val="21"/>
        </w:rPr>
        <w:t>以内。当负偏离度绝对值达到</w:t>
      </w:r>
      <w:r>
        <w:rPr>
          <w:rFonts w:eastAsia="楷体_GB2312" w:hint="eastAsia"/>
          <w:bCs/>
          <w:szCs w:val="21"/>
        </w:rPr>
        <w:t>0.5%</w:t>
      </w:r>
      <w:r>
        <w:rPr>
          <w:rFonts w:eastAsia="楷体_GB2312" w:hint="eastAsia"/>
          <w:bCs/>
          <w:szCs w:val="21"/>
        </w:rPr>
        <w:t>时，管理人应当采取相应措施，将负偏离度绝对值控制在</w:t>
      </w:r>
      <w:r>
        <w:rPr>
          <w:rFonts w:eastAsia="楷体_GB2312" w:hint="eastAsia"/>
          <w:bCs/>
          <w:szCs w:val="21"/>
        </w:rPr>
        <w:t>0.5%</w:t>
      </w:r>
      <w:r>
        <w:rPr>
          <w:rFonts w:eastAsia="楷体_GB2312" w:hint="eastAsia"/>
          <w:bCs/>
          <w:szCs w:val="21"/>
        </w:rPr>
        <w:t>以内。当负偏离度绝对值连续两个交易日超过</w:t>
      </w:r>
      <w:r>
        <w:rPr>
          <w:rFonts w:eastAsia="楷体_GB2312" w:hint="eastAsia"/>
          <w:bCs/>
          <w:szCs w:val="21"/>
        </w:rPr>
        <w:t>0.5%</w:t>
      </w:r>
      <w:r>
        <w:rPr>
          <w:rFonts w:eastAsia="楷体_GB2312" w:hint="eastAsia"/>
          <w:bCs/>
          <w:szCs w:val="21"/>
        </w:rPr>
        <w:t>时，管理人应当采用公允价值估值方法对持有投资组合的账面价值进行调整，或者采取暂停接受所有赎回申请并终止产品合同进行财产清算等措施。</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8</w:t>
      </w:r>
      <w:r>
        <w:rPr>
          <w:rFonts w:eastAsia="楷体_GB2312" w:hint="eastAsia"/>
          <w:bCs/>
          <w:szCs w:val="21"/>
        </w:rPr>
        <w:t>、在任何情况下，如采用以上规定的方法对资产进行估值，均应被认为采用了适当的估值方法。如管理人有证据表明按上述规定不能客观反映理财产品资产公允价值的，管理人可根据具体情况，在综合考虑市场成交价、市场报价、流动性、收益率曲线等多种因素基础上，按最能反映理财计划资产公允价值的方法估值。</w:t>
      </w:r>
      <w:r>
        <w:rPr>
          <w:rFonts w:eastAsia="楷体_GB2312" w:hint="eastAsia"/>
          <w:bCs/>
          <w:szCs w:val="21"/>
        </w:rPr>
        <w:t xml:space="preserve"> </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9</w:t>
      </w:r>
      <w:r>
        <w:rPr>
          <w:rFonts w:eastAsia="楷体_GB2312" w:hint="eastAsia"/>
          <w:bCs/>
          <w:szCs w:val="21"/>
        </w:rPr>
        <w:t>、对于以上估值方法，相关法律法规以及监管部门有另行规定的，按照监管最新规定执行。如监管并无明确规定和要求的，由产品管理人与托管人协商确定计算方法。</w:t>
      </w:r>
      <w:r>
        <w:rPr>
          <w:rFonts w:eastAsia="楷体_GB2312" w:hint="eastAsia"/>
          <w:bCs/>
          <w:szCs w:val="21"/>
        </w:rPr>
        <w:t xml:space="preserve"> </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1</w:t>
      </w:r>
      <w:r>
        <w:rPr>
          <w:rFonts w:eastAsia="楷体_GB2312"/>
          <w:bCs/>
          <w:szCs w:val="21"/>
        </w:rPr>
        <w:t>0</w:t>
      </w:r>
      <w:r>
        <w:rPr>
          <w:rFonts w:eastAsia="楷体_GB2312" w:hint="eastAsia"/>
          <w:bCs/>
          <w:szCs w:val="21"/>
        </w:rPr>
        <w:t>、按以上估值方法进行估值时，所造成的误差不作为理财产品估值错误处理。</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1</w:t>
      </w:r>
      <w:r>
        <w:rPr>
          <w:rFonts w:eastAsia="楷体_GB2312"/>
          <w:bCs/>
          <w:szCs w:val="21"/>
        </w:rPr>
        <w:t>1</w:t>
      </w:r>
      <w:r>
        <w:rPr>
          <w:rFonts w:eastAsia="楷体_GB2312" w:hint="eastAsia"/>
          <w:bCs/>
          <w:szCs w:val="21"/>
        </w:rPr>
        <w:t>、扣除项：应由理财产品承担的理财产品费用和税费（如有）。</w:t>
      </w:r>
      <w:r>
        <w:rPr>
          <w:rFonts w:eastAsia="楷体_GB2312" w:hint="eastAsia"/>
          <w:bCs/>
          <w:szCs w:val="21"/>
        </w:rPr>
        <w:t xml:space="preserve"> </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（七）</w:t>
      </w:r>
      <w:r>
        <w:rPr>
          <w:rFonts w:eastAsia="楷体_GB2312" w:hint="eastAsia"/>
          <w:bCs/>
          <w:szCs w:val="21"/>
        </w:rPr>
        <w:t xml:space="preserve"> </w:t>
      </w:r>
      <w:r>
        <w:rPr>
          <w:rFonts w:eastAsia="楷体_GB2312" w:hint="eastAsia"/>
          <w:bCs/>
          <w:szCs w:val="21"/>
        </w:rPr>
        <w:t>暂停估值的情形</w:t>
      </w:r>
      <w:r>
        <w:rPr>
          <w:rFonts w:eastAsia="楷体_GB2312" w:hint="eastAsia"/>
          <w:bCs/>
          <w:szCs w:val="21"/>
        </w:rPr>
        <w:t xml:space="preserve"> </w:t>
      </w:r>
    </w:p>
    <w:p w:rsidR="00EE28DE" w:rsidRDefault="00EE28DE" w:rsidP="00EE28DE">
      <w:pPr>
        <w:snapToGrid w:val="0"/>
        <w:spacing w:line="360" w:lineRule="atLeast"/>
        <w:ind w:leftChars="200" w:left="420"/>
        <w:rPr>
          <w:rFonts w:eastAsia="楷体_GB2312"/>
          <w:bCs/>
          <w:szCs w:val="21"/>
        </w:rPr>
      </w:pPr>
      <w:r>
        <w:rPr>
          <w:rFonts w:eastAsia="楷体_GB2312"/>
          <w:bCs/>
          <w:szCs w:val="21"/>
        </w:rPr>
        <w:t>1</w:t>
      </w:r>
      <w:r>
        <w:rPr>
          <w:rFonts w:eastAsia="楷体_GB2312" w:hint="eastAsia"/>
          <w:bCs/>
          <w:szCs w:val="21"/>
        </w:rPr>
        <w:t>、理财产品投资所涉及的交易市场遇法定节假日或因其他原因暂停营业时暂停估值；</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2</w:t>
      </w:r>
      <w:r>
        <w:rPr>
          <w:rFonts w:eastAsia="楷体_GB2312" w:hint="eastAsia"/>
          <w:bCs/>
          <w:szCs w:val="21"/>
        </w:rPr>
        <w:t>、因不可抗力或其他情形致使理财产品管理人、理财产品托管人无法准确评估资产价</w:t>
      </w:r>
      <w:r>
        <w:rPr>
          <w:rFonts w:eastAsia="楷体_GB2312" w:hint="eastAsia"/>
          <w:bCs/>
          <w:szCs w:val="21"/>
        </w:rPr>
        <w:t xml:space="preserve"> </w:t>
      </w:r>
      <w:r>
        <w:rPr>
          <w:rFonts w:eastAsia="楷体_GB2312" w:hint="eastAsia"/>
          <w:bCs/>
          <w:szCs w:val="21"/>
        </w:rPr>
        <w:t>值时；</w:t>
      </w:r>
    </w:p>
    <w:p w:rsidR="00EE28DE" w:rsidRDefault="00EE28DE" w:rsidP="00EE28DE">
      <w:pPr>
        <w:snapToGrid w:val="0"/>
        <w:spacing w:line="360" w:lineRule="atLeast"/>
        <w:ind w:firstLineChars="200" w:firstLine="420"/>
        <w:rPr>
          <w:rFonts w:eastAsia="楷体_GB2312"/>
          <w:bCs/>
          <w:szCs w:val="21"/>
        </w:rPr>
      </w:pPr>
      <w:r>
        <w:rPr>
          <w:rFonts w:eastAsia="楷体_GB2312"/>
          <w:bCs/>
          <w:szCs w:val="21"/>
        </w:rPr>
        <w:t>3</w:t>
      </w:r>
      <w:r>
        <w:rPr>
          <w:rFonts w:eastAsia="楷体_GB2312" w:hint="eastAsia"/>
          <w:bCs/>
          <w:szCs w:val="21"/>
        </w:rPr>
        <w:t>、理财产品投资的信托计划</w:t>
      </w:r>
      <w:r>
        <w:rPr>
          <w:rFonts w:eastAsia="楷体_GB2312" w:hint="eastAsia"/>
          <w:bCs/>
          <w:szCs w:val="21"/>
        </w:rPr>
        <w:t>/</w:t>
      </w:r>
      <w:proofErr w:type="gramStart"/>
      <w:r>
        <w:rPr>
          <w:rFonts w:eastAsia="楷体_GB2312" w:hint="eastAsia"/>
          <w:bCs/>
          <w:szCs w:val="21"/>
        </w:rPr>
        <w:t>资管计划</w:t>
      </w:r>
      <w:proofErr w:type="gramEnd"/>
      <w:r>
        <w:rPr>
          <w:rFonts w:eastAsia="楷体_GB2312" w:hint="eastAsia"/>
          <w:bCs/>
          <w:szCs w:val="21"/>
        </w:rPr>
        <w:t>合同约定暂停估值或无法估值的情形发生，导致</w:t>
      </w:r>
      <w:r>
        <w:rPr>
          <w:rFonts w:eastAsia="楷体_GB2312" w:hint="eastAsia"/>
          <w:bCs/>
          <w:szCs w:val="21"/>
        </w:rPr>
        <w:t xml:space="preserve"> </w:t>
      </w:r>
      <w:r>
        <w:rPr>
          <w:rFonts w:eastAsia="楷体_GB2312" w:hint="eastAsia"/>
          <w:bCs/>
          <w:szCs w:val="21"/>
        </w:rPr>
        <w:t>理财计划无法估值的；</w:t>
      </w:r>
    </w:p>
    <w:p w:rsidR="00EE28DE" w:rsidRDefault="00EE28DE" w:rsidP="00EE28DE">
      <w:pPr>
        <w:snapToGrid w:val="0"/>
        <w:spacing w:line="360" w:lineRule="atLeast"/>
        <w:ind w:firstLineChars="200" w:firstLine="420"/>
        <w:rPr>
          <w:rFonts w:eastAsia="楷体_GB2312"/>
          <w:bCs/>
          <w:szCs w:val="21"/>
        </w:rPr>
      </w:pPr>
      <w:r>
        <w:rPr>
          <w:rFonts w:eastAsia="楷体_GB2312"/>
          <w:bCs/>
          <w:szCs w:val="21"/>
        </w:rPr>
        <w:t>4</w:t>
      </w:r>
      <w:r>
        <w:rPr>
          <w:rFonts w:eastAsia="楷体_GB2312" w:hint="eastAsia"/>
          <w:bCs/>
          <w:szCs w:val="21"/>
        </w:rPr>
        <w:t>、当前一估值日理财计划资产净值</w:t>
      </w:r>
      <w:r>
        <w:rPr>
          <w:rFonts w:eastAsia="楷体_GB2312" w:hint="eastAsia"/>
          <w:bCs/>
          <w:szCs w:val="21"/>
        </w:rPr>
        <w:t>50%</w:t>
      </w:r>
      <w:r>
        <w:rPr>
          <w:rFonts w:eastAsia="楷体_GB2312" w:hint="eastAsia"/>
          <w:bCs/>
          <w:szCs w:val="21"/>
        </w:rPr>
        <w:t>以上的资产不具备活跃交易市场或者在活跃市场中无报价，且不能采用估值技术可靠计量公允价值时；</w:t>
      </w:r>
      <w:r>
        <w:rPr>
          <w:rFonts w:eastAsia="楷体_GB2312" w:hint="eastAsia"/>
          <w:bCs/>
          <w:szCs w:val="21"/>
        </w:rPr>
        <w:t xml:space="preserve"> </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5</w:t>
      </w:r>
      <w:r>
        <w:rPr>
          <w:rFonts w:eastAsia="楷体_GB2312" w:hint="eastAsia"/>
          <w:bCs/>
          <w:szCs w:val="21"/>
        </w:rPr>
        <w:t>、理财计划管理人、理财计划托管人有合理理由认为将影响本理财计划估值的其他情</w:t>
      </w:r>
      <w:r>
        <w:rPr>
          <w:rFonts w:eastAsia="楷体_GB2312" w:hint="eastAsia"/>
          <w:bCs/>
          <w:szCs w:val="21"/>
        </w:rPr>
        <w:t xml:space="preserve"> </w:t>
      </w:r>
      <w:r>
        <w:rPr>
          <w:rFonts w:eastAsia="楷体_GB2312" w:hint="eastAsia"/>
          <w:bCs/>
          <w:szCs w:val="21"/>
        </w:rPr>
        <w:t>形发生。</w:t>
      </w:r>
    </w:p>
    <w:p w:rsidR="00EE28DE" w:rsidRDefault="00EE28DE" w:rsidP="00EE28DE">
      <w:pPr>
        <w:snapToGrid w:val="0"/>
        <w:spacing w:line="360" w:lineRule="atLeast"/>
        <w:ind w:firstLine="420"/>
        <w:rPr>
          <w:rFonts w:eastAsia="楷体_GB2312"/>
          <w:bCs/>
          <w:szCs w:val="21"/>
        </w:rPr>
      </w:pPr>
      <w:r>
        <w:rPr>
          <w:rFonts w:eastAsia="楷体_GB2312" w:hint="eastAsia"/>
          <w:bCs/>
          <w:szCs w:val="21"/>
        </w:rPr>
        <w:t>（八）</w:t>
      </w:r>
      <w:r>
        <w:rPr>
          <w:rFonts w:eastAsia="楷体_GB2312" w:hint="eastAsia"/>
          <w:bCs/>
          <w:szCs w:val="21"/>
        </w:rPr>
        <w:t xml:space="preserve"> </w:t>
      </w:r>
      <w:r>
        <w:rPr>
          <w:rFonts w:eastAsia="楷体_GB2312" w:hint="eastAsia"/>
          <w:bCs/>
          <w:szCs w:val="21"/>
        </w:rPr>
        <w:t>估值错误的处理</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产品管理人和产品托管人将采取必要、适当合理的措施确保产品资产估值的准确性、及时性。当产品份额净值出现错误时，产品管理人应当立即予以纠正，并采取合理的措施防止损失进一步扩大。由于本理财产品估值所用的价格来源中出现错误，或由于其它不可抗力原因，产品管理人和产品托管人虽然已经采取必要、适当、合理的措施进行检查，但是未能发</w:t>
      </w:r>
      <w:r>
        <w:rPr>
          <w:rFonts w:eastAsia="楷体_GB2312" w:hint="eastAsia"/>
          <w:bCs/>
          <w:szCs w:val="21"/>
        </w:rPr>
        <w:lastRenderedPageBreak/>
        <w:t>现该错误的，由此造成的产品估值错误，产品管理人和产品托管人免除赔偿责任。但产品管理人和产品托管人应当积极采取必要的措施消除由此造成的影响。</w:t>
      </w:r>
    </w:p>
    <w:p w:rsidR="00EE28DE" w:rsidRDefault="00EE28DE" w:rsidP="00EE28DE">
      <w:pPr>
        <w:snapToGrid w:val="0"/>
        <w:spacing w:line="360" w:lineRule="atLeast"/>
        <w:ind w:left="420"/>
        <w:rPr>
          <w:rFonts w:eastAsia="楷体_GB2312"/>
          <w:bCs/>
          <w:szCs w:val="21"/>
        </w:rPr>
      </w:pPr>
      <w:r>
        <w:rPr>
          <w:rFonts w:eastAsia="楷体_GB2312" w:hint="eastAsia"/>
          <w:bCs/>
          <w:szCs w:val="21"/>
        </w:rPr>
        <w:t>（九）</w:t>
      </w:r>
      <w:r>
        <w:rPr>
          <w:rFonts w:eastAsia="楷体_GB2312" w:hint="eastAsia"/>
          <w:bCs/>
          <w:szCs w:val="21"/>
        </w:rPr>
        <w:t xml:space="preserve"> </w:t>
      </w:r>
      <w:r>
        <w:rPr>
          <w:rFonts w:eastAsia="楷体_GB2312" w:hint="eastAsia"/>
          <w:bCs/>
          <w:szCs w:val="21"/>
        </w:rPr>
        <w:t>特殊情况的处理</w:t>
      </w:r>
    </w:p>
    <w:p w:rsidR="00EE28DE" w:rsidRDefault="00EE28DE" w:rsidP="00EE28DE">
      <w:pPr>
        <w:snapToGrid w:val="0"/>
        <w:spacing w:line="360" w:lineRule="atLeast"/>
        <w:ind w:firstLineChars="200" w:firstLine="420"/>
        <w:rPr>
          <w:rFonts w:eastAsia="楷体_GB2312"/>
          <w:bCs/>
          <w:szCs w:val="21"/>
        </w:rPr>
      </w:pPr>
      <w:r>
        <w:rPr>
          <w:rFonts w:eastAsia="楷体_GB2312" w:hint="eastAsia"/>
          <w:bCs/>
          <w:szCs w:val="21"/>
        </w:rPr>
        <w:t>前述内容如法律法规、监管机关另有规定的，或有关会计准则发生变化等，按照国家最新规定或理财计划管理</w:t>
      </w:r>
      <w:proofErr w:type="gramStart"/>
      <w:r>
        <w:rPr>
          <w:rFonts w:eastAsia="楷体_GB2312" w:hint="eastAsia"/>
          <w:bCs/>
          <w:szCs w:val="21"/>
        </w:rPr>
        <w:t>人最新</w:t>
      </w:r>
      <w:proofErr w:type="gramEnd"/>
      <w:r>
        <w:rPr>
          <w:rFonts w:eastAsia="楷体_GB2312" w:hint="eastAsia"/>
          <w:bCs/>
          <w:szCs w:val="21"/>
        </w:rPr>
        <w:t>约定估值。如果行业另有通行做法，理财计划管理人和理财计划托管人本着平等和保护份额持有人利益的原则进行协商。</w:t>
      </w:r>
    </w:p>
    <w:p w:rsidR="00EE28DE" w:rsidRDefault="00EE28DE" w:rsidP="00EE28DE">
      <w:pPr>
        <w:autoSpaceDE w:val="0"/>
        <w:autoSpaceDN w:val="0"/>
        <w:adjustRightInd w:val="0"/>
        <w:ind w:firstLineChars="233" w:firstLine="419"/>
        <w:jc w:val="left"/>
        <w:rPr>
          <w:rFonts w:ascii="宋体" w:cs="宋体"/>
          <w:kern w:val="0"/>
          <w:sz w:val="18"/>
          <w:szCs w:val="18"/>
        </w:rPr>
      </w:pPr>
    </w:p>
    <w:p w:rsidR="00EE28DE" w:rsidRDefault="00EE28DE" w:rsidP="00EE28DE">
      <w:pPr>
        <w:snapToGrid w:val="0"/>
        <w:spacing w:line="360" w:lineRule="atLeast"/>
        <w:ind w:firstLine="420"/>
        <w:rPr>
          <w:rFonts w:eastAsia="楷体_GB2312"/>
          <w:bCs/>
          <w:szCs w:val="21"/>
        </w:rPr>
      </w:pPr>
    </w:p>
    <w:p w:rsidR="00EE28DE" w:rsidRDefault="00EE28DE" w:rsidP="00EE28DE">
      <w:pPr>
        <w:autoSpaceDE w:val="0"/>
        <w:autoSpaceDN w:val="0"/>
        <w:adjustRightInd w:val="0"/>
        <w:ind w:firstLineChars="233" w:firstLine="419"/>
        <w:jc w:val="left"/>
        <w:rPr>
          <w:rFonts w:ascii="宋体" w:cs="宋体"/>
          <w:kern w:val="0"/>
          <w:sz w:val="18"/>
          <w:szCs w:val="18"/>
        </w:rPr>
      </w:pPr>
    </w:p>
    <w:p w:rsidR="00EE28DE" w:rsidRDefault="00EE28DE" w:rsidP="00EE28DE">
      <w:pPr>
        <w:pStyle w:val="3"/>
        <w:spacing w:before="0" w:after="0" w:line="360" w:lineRule="atLeast"/>
        <w:jc w:val="center"/>
        <w:rPr>
          <w:rFonts w:eastAsia="楷体_GB2312"/>
          <w:sz w:val="28"/>
          <w:szCs w:val="28"/>
        </w:rPr>
      </w:pPr>
      <w:r>
        <w:rPr>
          <w:rFonts w:eastAsia="楷体_GB2312" w:hint="eastAsia"/>
          <w:sz w:val="28"/>
          <w:szCs w:val="28"/>
        </w:rPr>
        <w:t>十、</w:t>
      </w:r>
      <w:r w:rsidRPr="00D737DD">
        <w:rPr>
          <w:rFonts w:eastAsia="楷体_GB2312" w:hint="eastAsia"/>
          <w:sz w:val="28"/>
          <w:szCs w:val="28"/>
          <w:highlight w:val="yellow"/>
        </w:rPr>
        <w:t>信息披露</w:t>
      </w:r>
    </w:p>
    <w:p w:rsidR="00EE28DE" w:rsidRDefault="00EE28DE" w:rsidP="00D737DD">
      <w:pPr>
        <w:autoSpaceDE w:val="0"/>
        <w:autoSpaceDN w:val="0"/>
        <w:adjustRightInd w:val="0"/>
        <w:ind w:firstLineChars="200" w:firstLine="420"/>
        <w:rPr>
          <w:rFonts w:eastAsia="楷体_GB2312"/>
          <w:bCs/>
          <w:szCs w:val="21"/>
        </w:rPr>
      </w:pPr>
      <w:r>
        <w:rPr>
          <w:rFonts w:eastAsia="楷体_GB2312" w:hint="eastAsia"/>
          <w:bCs/>
          <w:szCs w:val="21"/>
        </w:rPr>
        <w:t>产品管理人将严格按照相关法律法规、规章、监管规定和理财产品文件的约定履行信息披露义务，向投资者披露理财产品的募集信息、资金投向、杠杆水平、收益分配、托管安排、投资账户信息、主要投资风险、关联交易等事项。</w:t>
      </w:r>
    </w:p>
    <w:p w:rsidR="00EE28DE" w:rsidRDefault="00EE28DE" w:rsidP="00D737DD">
      <w:pPr>
        <w:autoSpaceDE w:val="0"/>
        <w:autoSpaceDN w:val="0"/>
        <w:adjustRightInd w:val="0"/>
        <w:ind w:firstLineChars="200" w:firstLine="420"/>
        <w:rPr>
          <w:rFonts w:eastAsia="楷体_GB2312"/>
          <w:bCs/>
          <w:szCs w:val="21"/>
        </w:rPr>
      </w:pPr>
      <w:r>
        <w:rPr>
          <w:rFonts w:eastAsia="楷体_GB2312" w:hint="eastAsia"/>
          <w:bCs/>
          <w:szCs w:val="21"/>
        </w:rPr>
        <w:t>本产品可能涉及的关联交易类型包括但不限于：投资于产品管理人、托管机构，及其控股股东、实际控制人、与其有其他重大利害关系的公司发行或者承销期内承销的证券，或者从事其他重大关联交易的情况。</w:t>
      </w:r>
    </w:p>
    <w:p w:rsidR="00EE28DE" w:rsidRDefault="00EE28DE" w:rsidP="00D737DD">
      <w:pPr>
        <w:autoSpaceDE w:val="0"/>
        <w:autoSpaceDN w:val="0"/>
        <w:adjustRightInd w:val="0"/>
        <w:ind w:firstLineChars="200" w:firstLine="420"/>
        <w:rPr>
          <w:rFonts w:eastAsia="楷体_GB2312"/>
          <w:bCs/>
          <w:szCs w:val="21"/>
        </w:rPr>
      </w:pPr>
      <w:r>
        <w:rPr>
          <w:rFonts w:eastAsia="楷体_GB2312" w:hint="eastAsia"/>
          <w:bCs/>
          <w:szCs w:val="21"/>
        </w:rPr>
        <w:t>上述关于关联方和关联交易类型的列举仅为向投资者进行说明，并非已包括全部关联方及本产品可能发生的全部关联交易。本产品实际发生的关联交易（无论是否在上述列举范围内）以产品管理人按照相关法律法规、规章和监管规定进行的相关披露为准。</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（一）理财</w:t>
      </w:r>
      <w:r>
        <w:rPr>
          <w:rFonts w:eastAsia="楷体_GB2312"/>
          <w:bCs/>
          <w:szCs w:val="21"/>
        </w:rPr>
        <w:t>产品</w:t>
      </w:r>
      <w:r>
        <w:rPr>
          <w:rFonts w:eastAsia="楷体_GB2312" w:hint="eastAsia"/>
          <w:bCs/>
          <w:szCs w:val="21"/>
        </w:rPr>
        <w:t>成立后信息披露的内容和披露时间</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1</w:t>
      </w:r>
      <w:r>
        <w:rPr>
          <w:rFonts w:eastAsia="楷体_GB2312" w:hint="eastAsia"/>
          <w:bCs/>
          <w:szCs w:val="21"/>
        </w:rPr>
        <w:t>、定期报告</w:t>
      </w:r>
    </w:p>
    <w:p w:rsidR="00EE28DE" w:rsidRDefault="00EE28DE" w:rsidP="00EE28DE">
      <w:pPr>
        <w:autoSpaceDE w:val="0"/>
        <w:autoSpaceDN w:val="0"/>
        <w:adjustRightInd w:val="0"/>
        <w:ind w:firstLineChars="200" w:firstLine="420"/>
        <w:jc w:val="left"/>
        <w:rPr>
          <w:rFonts w:eastAsia="楷体_GB2312"/>
          <w:bCs/>
          <w:szCs w:val="21"/>
        </w:rPr>
      </w:pPr>
      <w:r>
        <w:rPr>
          <w:rFonts w:eastAsia="楷体_GB2312" w:hint="eastAsia"/>
          <w:bCs/>
          <w:szCs w:val="21"/>
          <w:lang w:eastAsia="zh"/>
        </w:rPr>
        <w:t>理财产品</w:t>
      </w:r>
      <w:r>
        <w:rPr>
          <w:rFonts w:eastAsia="楷体_GB2312" w:hint="eastAsia"/>
          <w:bCs/>
          <w:szCs w:val="21"/>
        </w:rPr>
        <w:t>于每个季度结束之日起十五个工作日内披露产品的季度报告，每年</w:t>
      </w:r>
      <w:r>
        <w:rPr>
          <w:rFonts w:eastAsia="楷体_GB2312" w:hint="eastAsia"/>
          <w:bCs/>
          <w:szCs w:val="21"/>
        </w:rPr>
        <w:t>8</w:t>
      </w:r>
      <w:r>
        <w:rPr>
          <w:rFonts w:eastAsia="楷体_GB2312" w:hint="eastAsia"/>
          <w:bCs/>
          <w:szCs w:val="21"/>
        </w:rPr>
        <w:t>月</w:t>
      </w:r>
      <w:r>
        <w:rPr>
          <w:rFonts w:eastAsia="楷体_GB2312" w:hint="eastAsia"/>
          <w:bCs/>
          <w:szCs w:val="21"/>
        </w:rPr>
        <w:t>31</w:t>
      </w:r>
      <w:r>
        <w:rPr>
          <w:rFonts w:eastAsia="楷体_GB2312" w:hint="eastAsia"/>
          <w:bCs/>
          <w:szCs w:val="21"/>
        </w:rPr>
        <w:t>日前披露产品的半年度报告，每年</w:t>
      </w:r>
      <w:r>
        <w:rPr>
          <w:rFonts w:eastAsia="楷体_GB2312" w:hint="eastAsia"/>
          <w:bCs/>
          <w:szCs w:val="21"/>
        </w:rPr>
        <w:t>4</w:t>
      </w:r>
      <w:r>
        <w:rPr>
          <w:rFonts w:eastAsia="楷体_GB2312" w:hint="eastAsia"/>
          <w:bCs/>
          <w:szCs w:val="21"/>
        </w:rPr>
        <w:t>月</w:t>
      </w:r>
      <w:r>
        <w:rPr>
          <w:rFonts w:eastAsia="楷体_GB2312" w:hint="eastAsia"/>
          <w:bCs/>
          <w:szCs w:val="21"/>
        </w:rPr>
        <w:t>30</w:t>
      </w:r>
      <w:r>
        <w:rPr>
          <w:rFonts w:eastAsia="楷体_GB2312" w:hint="eastAsia"/>
          <w:bCs/>
          <w:szCs w:val="21"/>
        </w:rPr>
        <w:t>日前披露产品上一年度的年度报告。</w:t>
      </w:r>
      <w:r>
        <w:rPr>
          <w:rFonts w:eastAsia="楷体_GB2312" w:hint="eastAsia"/>
          <w:bCs/>
          <w:szCs w:val="21"/>
        </w:rPr>
        <w:t xml:space="preserve"> </w:t>
      </w:r>
      <w:proofErr w:type="gramStart"/>
      <w:r>
        <w:rPr>
          <w:rFonts w:eastAsia="楷体_GB2312" w:hint="eastAsia"/>
          <w:bCs/>
          <w:szCs w:val="21"/>
        </w:rPr>
        <w:t>逢半年末</w:t>
      </w:r>
      <w:proofErr w:type="gramEnd"/>
      <w:r>
        <w:rPr>
          <w:rFonts w:eastAsia="楷体_GB2312" w:hint="eastAsia"/>
          <w:bCs/>
          <w:szCs w:val="21"/>
        </w:rPr>
        <w:t>，当季季度报告合并入半年报告；逢年末，半年度报告合并入年度报告；理财产品成立不足</w:t>
      </w:r>
      <w:r>
        <w:rPr>
          <w:rFonts w:eastAsia="楷体_GB2312" w:hint="eastAsia"/>
          <w:bCs/>
          <w:szCs w:val="21"/>
        </w:rPr>
        <w:t xml:space="preserve"> 90 </w:t>
      </w:r>
      <w:proofErr w:type="gramStart"/>
      <w:r>
        <w:rPr>
          <w:rFonts w:eastAsia="楷体_GB2312" w:hint="eastAsia"/>
          <w:bCs/>
          <w:szCs w:val="21"/>
        </w:rPr>
        <w:t>个</w:t>
      </w:r>
      <w:proofErr w:type="gramEnd"/>
      <w:r>
        <w:rPr>
          <w:rFonts w:eastAsia="楷体_GB2312" w:hint="eastAsia"/>
          <w:bCs/>
          <w:szCs w:val="21"/>
        </w:rPr>
        <w:t>工作日的，产品管理人可以不编制理财产品当期的季度、半年和年度报告。</w:t>
      </w:r>
    </w:p>
    <w:p w:rsidR="00EE28DE" w:rsidRDefault="00EE28DE" w:rsidP="00EE28DE">
      <w:pPr>
        <w:autoSpaceDE w:val="0"/>
        <w:autoSpaceDN w:val="0"/>
        <w:adjustRightInd w:val="0"/>
        <w:jc w:val="left"/>
        <w:rPr>
          <w:rFonts w:eastAsia="楷体_GB2312"/>
          <w:bCs/>
          <w:szCs w:val="21"/>
        </w:rPr>
      </w:pPr>
      <w:r>
        <w:rPr>
          <w:rFonts w:eastAsia="楷体_GB2312"/>
          <w:bCs/>
          <w:szCs w:val="21"/>
        </w:rPr>
        <w:t xml:space="preserve">    </w:t>
      </w:r>
      <w:r>
        <w:rPr>
          <w:rFonts w:eastAsia="楷体_GB2312" w:hint="eastAsia"/>
          <w:bCs/>
          <w:szCs w:val="21"/>
        </w:rPr>
        <w:t>2</w:t>
      </w:r>
      <w:r>
        <w:rPr>
          <w:rFonts w:eastAsia="楷体_GB2312" w:hint="eastAsia"/>
          <w:bCs/>
          <w:szCs w:val="21"/>
        </w:rPr>
        <w:t>、理财</w:t>
      </w:r>
      <w:r>
        <w:rPr>
          <w:rFonts w:eastAsia="楷体_GB2312"/>
          <w:bCs/>
          <w:szCs w:val="21"/>
        </w:rPr>
        <w:t>产品</w:t>
      </w:r>
      <w:r>
        <w:rPr>
          <w:rFonts w:eastAsia="楷体_GB2312" w:hint="eastAsia"/>
          <w:bCs/>
          <w:szCs w:val="21"/>
        </w:rPr>
        <w:t>单位净值公告</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自理财</w:t>
      </w:r>
      <w:r>
        <w:rPr>
          <w:rFonts w:eastAsia="楷体_GB2312"/>
          <w:bCs/>
          <w:szCs w:val="21"/>
        </w:rPr>
        <w:t>产品</w:t>
      </w:r>
      <w:r>
        <w:rPr>
          <w:rFonts w:eastAsia="楷体_GB2312" w:hint="eastAsia"/>
          <w:bCs/>
          <w:szCs w:val="21"/>
        </w:rPr>
        <w:t>成立之日起，每个开放日结束后</w:t>
      </w:r>
      <w:r>
        <w:rPr>
          <w:rFonts w:eastAsia="楷体_GB2312" w:hint="eastAsia"/>
          <w:bCs/>
          <w:szCs w:val="21"/>
        </w:rPr>
        <w:t>2</w:t>
      </w:r>
      <w:r>
        <w:rPr>
          <w:rFonts w:eastAsia="楷体_GB2312" w:hint="eastAsia"/>
          <w:bCs/>
          <w:szCs w:val="21"/>
        </w:rPr>
        <w:t>个工作日内披露开放日的净值信息，净值信息</w:t>
      </w:r>
      <w:r>
        <w:rPr>
          <w:rFonts w:eastAsia="楷体_GB2312"/>
          <w:bCs/>
          <w:szCs w:val="21"/>
        </w:rPr>
        <w:t>通过管理人</w:t>
      </w:r>
      <w:r>
        <w:rPr>
          <w:rFonts w:eastAsia="楷体_GB2312" w:hint="eastAsia"/>
          <w:bCs/>
          <w:szCs w:val="21"/>
        </w:rPr>
        <w:t>信息披露渠道</w:t>
      </w:r>
      <w:r>
        <w:rPr>
          <w:rFonts w:eastAsia="楷体_GB2312"/>
          <w:bCs/>
          <w:szCs w:val="21"/>
        </w:rPr>
        <w:t>公告。</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3</w:t>
      </w:r>
      <w:r>
        <w:rPr>
          <w:rFonts w:eastAsia="楷体_GB2312" w:hint="eastAsia"/>
          <w:bCs/>
          <w:szCs w:val="21"/>
        </w:rPr>
        <w:t>、临时报告</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理财</w:t>
      </w:r>
      <w:r>
        <w:rPr>
          <w:rFonts w:eastAsia="楷体_GB2312"/>
          <w:bCs/>
          <w:szCs w:val="21"/>
        </w:rPr>
        <w:t>产品</w:t>
      </w:r>
      <w:r>
        <w:rPr>
          <w:rFonts w:eastAsia="楷体_GB2312" w:hint="eastAsia"/>
          <w:bCs/>
          <w:szCs w:val="21"/>
        </w:rPr>
        <w:t>存续期间发生以下可能对理财产品运作产生影响的事件时，管理人必须按照法律法规和相关监管的有关规定，及时在管理人信息披露渠道上进行信息披露：</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）发生产品管理人或托管人变更的情形，应至少提前</w:t>
      </w:r>
      <w:r>
        <w:rPr>
          <w:rFonts w:eastAsia="楷体_GB2312" w:hint="eastAsia"/>
          <w:bCs/>
          <w:szCs w:val="21"/>
        </w:rPr>
        <w:t xml:space="preserve"> 2 </w:t>
      </w:r>
      <w:proofErr w:type="gramStart"/>
      <w:r>
        <w:rPr>
          <w:rFonts w:eastAsia="楷体_GB2312" w:hint="eastAsia"/>
          <w:bCs/>
          <w:szCs w:val="21"/>
        </w:rPr>
        <w:t>个</w:t>
      </w:r>
      <w:proofErr w:type="gramEnd"/>
      <w:r>
        <w:rPr>
          <w:rFonts w:eastAsia="楷体_GB2312" w:hint="eastAsia"/>
          <w:bCs/>
          <w:szCs w:val="21"/>
        </w:rPr>
        <w:t>工作日进行信息披露。</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w:t>
      </w:r>
      <w:r>
        <w:rPr>
          <w:rFonts w:eastAsia="楷体_GB2312" w:hint="eastAsia"/>
          <w:b/>
          <w:bCs/>
          <w:szCs w:val="21"/>
        </w:rPr>
        <w:t>2</w:t>
      </w:r>
      <w:r>
        <w:rPr>
          <w:rFonts w:eastAsia="楷体_GB2312" w:hint="eastAsia"/>
          <w:b/>
          <w:bCs/>
          <w:szCs w:val="21"/>
        </w:rPr>
        <w:t>）如产品管理人调整产品规模上限或下限，应最晚于调整规模上限或下限之日前</w:t>
      </w:r>
      <w:r>
        <w:rPr>
          <w:rFonts w:eastAsia="楷体_GB2312" w:hint="eastAsia"/>
          <w:b/>
          <w:bCs/>
          <w:szCs w:val="21"/>
        </w:rPr>
        <w:t>2</w:t>
      </w:r>
      <w:r>
        <w:rPr>
          <w:rFonts w:eastAsia="楷体_GB2312" w:hint="eastAsia"/>
          <w:b/>
          <w:bCs/>
          <w:szCs w:val="21"/>
        </w:rPr>
        <w:t>个工作日进行信息披露。</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w:t>
      </w:r>
      <w:r>
        <w:rPr>
          <w:rFonts w:eastAsia="楷体_GB2312" w:hint="eastAsia"/>
          <w:b/>
          <w:bCs/>
          <w:szCs w:val="21"/>
        </w:rPr>
        <w:t>3</w:t>
      </w:r>
      <w:r>
        <w:rPr>
          <w:rFonts w:eastAsia="楷体_GB2312" w:hint="eastAsia"/>
          <w:b/>
          <w:bCs/>
          <w:szCs w:val="21"/>
        </w:rPr>
        <w:t>）如管理人调整申购</w:t>
      </w:r>
      <w:r>
        <w:rPr>
          <w:rFonts w:eastAsia="楷体_GB2312" w:hint="eastAsia"/>
          <w:b/>
          <w:bCs/>
          <w:szCs w:val="21"/>
        </w:rPr>
        <w:t>/</w:t>
      </w:r>
      <w:r>
        <w:rPr>
          <w:rFonts w:eastAsia="楷体_GB2312" w:hint="eastAsia"/>
          <w:b/>
          <w:bCs/>
          <w:szCs w:val="21"/>
        </w:rPr>
        <w:t>赎回开放日或工作日，应最晚于调整之日前</w:t>
      </w:r>
      <w:r>
        <w:rPr>
          <w:rFonts w:eastAsia="楷体_GB2312" w:hint="eastAsia"/>
          <w:b/>
          <w:bCs/>
          <w:szCs w:val="21"/>
        </w:rPr>
        <w:t>1</w:t>
      </w:r>
      <w:r>
        <w:rPr>
          <w:rFonts w:eastAsia="楷体_GB2312" w:hint="eastAsia"/>
          <w:b/>
          <w:bCs/>
          <w:szCs w:val="21"/>
        </w:rPr>
        <w:t>个工作日进行信息披露。</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w:t>
      </w:r>
      <w:r>
        <w:rPr>
          <w:rFonts w:eastAsia="楷体_GB2312"/>
          <w:b/>
          <w:bCs/>
          <w:szCs w:val="21"/>
        </w:rPr>
        <w:t>4</w:t>
      </w:r>
      <w:r>
        <w:rPr>
          <w:rFonts w:eastAsia="楷体_GB2312" w:hint="eastAsia"/>
          <w:b/>
          <w:bCs/>
          <w:szCs w:val="21"/>
        </w:rPr>
        <w:t>）产品管理人有权对投资范围和投资资产种类进行调整，并至少提前</w:t>
      </w:r>
      <w:r>
        <w:rPr>
          <w:rFonts w:eastAsia="楷体_GB2312" w:hint="eastAsia"/>
          <w:b/>
          <w:bCs/>
          <w:szCs w:val="21"/>
        </w:rPr>
        <w:t>2</w:t>
      </w:r>
      <w:r>
        <w:rPr>
          <w:rFonts w:eastAsia="楷体_GB2312" w:hint="eastAsia"/>
          <w:b/>
          <w:bCs/>
          <w:szCs w:val="21"/>
        </w:rPr>
        <w:t>个工作日进行信息披露。</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w:t>
      </w:r>
      <w:r>
        <w:rPr>
          <w:rFonts w:eastAsia="楷体_GB2312"/>
          <w:b/>
          <w:bCs/>
          <w:szCs w:val="21"/>
        </w:rPr>
        <w:t>5</w:t>
      </w:r>
      <w:r>
        <w:rPr>
          <w:rFonts w:eastAsia="楷体_GB2312" w:hint="eastAsia"/>
          <w:b/>
          <w:bCs/>
          <w:szCs w:val="21"/>
        </w:rPr>
        <w:t>）产品管理人有权对投资比例进行调整，并至少提前</w:t>
      </w:r>
      <w:r>
        <w:rPr>
          <w:rFonts w:eastAsia="楷体_GB2312" w:hint="eastAsia"/>
          <w:b/>
          <w:bCs/>
          <w:szCs w:val="21"/>
        </w:rPr>
        <w:t>2</w:t>
      </w:r>
      <w:r>
        <w:rPr>
          <w:rFonts w:eastAsia="楷体_GB2312" w:hint="eastAsia"/>
          <w:b/>
          <w:bCs/>
          <w:szCs w:val="21"/>
        </w:rPr>
        <w:t>个工作日进行信息披露。如投资者不接受的，可在信息披露生效前赎回本产品。</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lastRenderedPageBreak/>
        <w:t>（</w:t>
      </w:r>
      <w:r>
        <w:rPr>
          <w:rFonts w:eastAsia="楷体_GB2312"/>
          <w:b/>
          <w:bCs/>
          <w:szCs w:val="21"/>
        </w:rPr>
        <w:t>6</w:t>
      </w:r>
      <w:r>
        <w:rPr>
          <w:rFonts w:eastAsia="楷体_GB2312" w:hint="eastAsia"/>
          <w:b/>
          <w:bCs/>
          <w:szCs w:val="21"/>
        </w:rPr>
        <w:t>）产品管理人有权根据市场情况等调整销售手续费费率、固定管理费费率、托管费费率计提方式和比例，或新增、调减产品的费用种类，并最晚于调整日前进行信息披露。如投资者不接受的，可在信息披露生效前赎回本产品，具体以产品管理人信息披露为准。</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w:t>
      </w:r>
      <w:r>
        <w:rPr>
          <w:rFonts w:eastAsia="楷体_GB2312"/>
          <w:b/>
          <w:bCs/>
          <w:szCs w:val="21"/>
        </w:rPr>
        <w:t>7</w:t>
      </w:r>
      <w:r>
        <w:rPr>
          <w:rFonts w:eastAsia="楷体_GB2312" w:hint="eastAsia"/>
          <w:b/>
          <w:bCs/>
          <w:szCs w:val="21"/>
        </w:rPr>
        <w:t>）产品管理人有权对巨额赎回规则进行调整，并最晚于调整日前进行信息披露。</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8</w:t>
      </w:r>
      <w:r>
        <w:rPr>
          <w:rFonts w:eastAsia="楷体_GB2312" w:hint="eastAsia"/>
          <w:bCs/>
          <w:szCs w:val="21"/>
        </w:rPr>
        <w:t>）如本产品在发生管理人</w:t>
      </w:r>
      <w:r>
        <w:rPr>
          <w:rFonts w:eastAsia="楷体_GB2312"/>
          <w:bCs/>
          <w:szCs w:val="21"/>
        </w:rPr>
        <w:t>认为</w:t>
      </w:r>
      <w:r>
        <w:rPr>
          <w:rFonts w:eastAsia="楷体_GB2312" w:hint="eastAsia"/>
          <w:bCs/>
          <w:szCs w:val="21"/>
        </w:rPr>
        <w:t>需要</w:t>
      </w:r>
      <w:r>
        <w:rPr>
          <w:rFonts w:eastAsia="楷体_GB2312"/>
          <w:bCs/>
          <w:szCs w:val="21"/>
        </w:rPr>
        <w:t>运用流动性风险应对措施</w:t>
      </w:r>
      <w:r>
        <w:rPr>
          <w:rFonts w:eastAsia="楷体_GB2312" w:hint="eastAsia"/>
          <w:bCs/>
          <w:szCs w:val="21"/>
        </w:rPr>
        <w:t>，如</w:t>
      </w:r>
      <w:r>
        <w:rPr>
          <w:rFonts w:eastAsia="楷体_GB2312"/>
          <w:bCs/>
          <w:szCs w:val="21"/>
        </w:rPr>
        <w:t>：</w:t>
      </w:r>
      <w:r>
        <w:rPr>
          <w:rFonts w:eastAsia="楷体_GB2312" w:hint="eastAsia"/>
          <w:bCs/>
          <w:szCs w:val="21"/>
        </w:rPr>
        <w:t>暂停认购、设置赎回上限、延期办理巨额赎回申请、暂停接受赎回申请、延缓支付赎回款项、暂停理财产品估值、收取短期赎回费、摆动定价等以及监管机构规定的其他措施时</w:t>
      </w:r>
      <w:r>
        <w:rPr>
          <w:rFonts w:eastAsia="楷体_GB2312"/>
          <w:bCs/>
          <w:szCs w:val="21"/>
        </w:rPr>
        <w:t>，</w:t>
      </w:r>
      <w:r>
        <w:rPr>
          <w:rFonts w:eastAsia="楷体_GB2312" w:hint="eastAsia"/>
          <w:bCs/>
          <w:szCs w:val="21"/>
        </w:rPr>
        <w:t>管理人应于产品开放日后</w:t>
      </w:r>
      <w:r>
        <w:rPr>
          <w:rFonts w:eastAsia="楷体_GB2312" w:hint="eastAsia"/>
          <w:bCs/>
          <w:szCs w:val="21"/>
        </w:rPr>
        <w:t>3</w:t>
      </w:r>
      <w:r>
        <w:rPr>
          <w:rFonts w:eastAsia="楷体_GB2312" w:hint="eastAsia"/>
          <w:bCs/>
          <w:szCs w:val="21"/>
        </w:rPr>
        <w:t>个工作日内对相关处理措施及</w:t>
      </w:r>
      <w:r>
        <w:rPr>
          <w:rFonts w:eastAsia="楷体_GB2312"/>
          <w:bCs/>
          <w:szCs w:val="21"/>
        </w:rPr>
        <w:t>运用原因、拟采取的应对</w:t>
      </w:r>
      <w:r>
        <w:rPr>
          <w:rFonts w:eastAsia="楷体_GB2312" w:hint="eastAsia"/>
          <w:bCs/>
          <w:szCs w:val="21"/>
        </w:rPr>
        <w:t>安排</w:t>
      </w:r>
      <w:r>
        <w:rPr>
          <w:rFonts w:eastAsia="楷体_GB2312"/>
          <w:bCs/>
          <w:szCs w:val="21"/>
        </w:rPr>
        <w:t>等</w:t>
      </w:r>
      <w:r>
        <w:rPr>
          <w:rFonts w:eastAsia="楷体_GB2312" w:hint="eastAsia"/>
          <w:bCs/>
          <w:szCs w:val="21"/>
        </w:rPr>
        <w:t>进行信息披露。</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9</w:t>
      </w:r>
      <w:r>
        <w:rPr>
          <w:rFonts w:eastAsia="楷体_GB2312" w:hint="eastAsia"/>
          <w:bCs/>
          <w:szCs w:val="21"/>
        </w:rPr>
        <w:t>）如本产品出现说明书中约定的暂停估值情形时，产品管理人可暂停产品的估值，并于</w:t>
      </w:r>
      <w:r>
        <w:rPr>
          <w:rFonts w:eastAsia="楷体_GB2312" w:hint="eastAsia"/>
          <w:bCs/>
          <w:szCs w:val="21"/>
        </w:rPr>
        <w:t>3</w:t>
      </w:r>
      <w:r>
        <w:rPr>
          <w:rFonts w:eastAsia="楷体_GB2312" w:hint="eastAsia"/>
          <w:bCs/>
          <w:szCs w:val="21"/>
        </w:rPr>
        <w:t>个工作日进行信息披露。</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10</w:t>
      </w:r>
      <w:r>
        <w:rPr>
          <w:rFonts w:eastAsia="楷体_GB2312" w:hint="eastAsia"/>
          <w:bCs/>
          <w:szCs w:val="21"/>
        </w:rPr>
        <w:t>）如本产品出现说明书中约定的拒绝</w:t>
      </w:r>
      <w:r>
        <w:rPr>
          <w:rFonts w:eastAsia="楷体_GB2312" w:hint="eastAsia"/>
          <w:bCs/>
          <w:szCs w:val="21"/>
        </w:rPr>
        <w:t>/</w:t>
      </w:r>
      <w:r>
        <w:rPr>
          <w:rFonts w:eastAsia="楷体_GB2312" w:hint="eastAsia"/>
          <w:bCs/>
          <w:szCs w:val="21"/>
        </w:rPr>
        <w:t>暂停接受投资者认购、申购、追加申购、全部和部分赎回申请的情形时，产品管理人有权利拒绝</w:t>
      </w:r>
      <w:r>
        <w:rPr>
          <w:rFonts w:eastAsia="楷体_GB2312" w:hint="eastAsia"/>
          <w:bCs/>
          <w:szCs w:val="21"/>
        </w:rPr>
        <w:t>/</w:t>
      </w:r>
      <w:r>
        <w:rPr>
          <w:rFonts w:eastAsia="楷体_GB2312" w:hint="eastAsia"/>
          <w:bCs/>
          <w:szCs w:val="21"/>
        </w:rPr>
        <w:t>暂停接受投资者认购、申购、追加申购、全部和部分赎回申请，并于</w:t>
      </w:r>
      <w:r>
        <w:rPr>
          <w:rFonts w:eastAsia="楷体_GB2312" w:hint="eastAsia"/>
          <w:bCs/>
          <w:szCs w:val="21"/>
        </w:rPr>
        <w:t>3</w:t>
      </w:r>
      <w:r>
        <w:rPr>
          <w:rFonts w:eastAsia="楷体_GB2312" w:hint="eastAsia"/>
          <w:bCs/>
          <w:szCs w:val="21"/>
        </w:rPr>
        <w:t>个工作日进行信息披露。</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bCs/>
          <w:szCs w:val="21"/>
        </w:rPr>
        <w:t>11</w:t>
      </w:r>
      <w:r>
        <w:rPr>
          <w:rFonts w:eastAsia="楷体_GB2312" w:hint="eastAsia"/>
          <w:bCs/>
          <w:szCs w:val="21"/>
        </w:rPr>
        <w:t>）产品管理人有权对产品风险等级进行调整，并最晚于调整日前进行信息披露。</w:t>
      </w:r>
    </w:p>
    <w:p w:rsidR="00EE28DE" w:rsidRDefault="00EE28DE" w:rsidP="00EE28DE">
      <w:pPr>
        <w:autoSpaceDE w:val="0"/>
        <w:autoSpaceDN w:val="0"/>
        <w:adjustRightInd w:val="0"/>
        <w:ind w:firstLine="420"/>
        <w:jc w:val="left"/>
        <w:rPr>
          <w:rFonts w:eastAsia="楷体_GB2312"/>
          <w:b/>
          <w:bCs/>
          <w:szCs w:val="21"/>
        </w:rPr>
      </w:pPr>
      <w:r>
        <w:rPr>
          <w:rFonts w:eastAsia="楷体_GB2312" w:hint="eastAsia"/>
          <w:b/>
          <w:bCs/>
          <w:szCs w:val="21"/>
        </w:rPr>
        <w:t>（</w:t>
      </w:r>
      <w:r>
        <w:rPr>
          <w:rFonts w:eastAsia="楷体_GB2312" w:hint="eastAsia"/>
          <w:b/>
          <w:bCs/>
          <w:szCs w:val="21"/>
        </w:rPr>
        <w:t>1</w:t>
      </w:r>
      <w:r>
        <w:rPr>
          <w:rFonts w:eastAsia="楷体_GB2312"/>
          <w:b/>
          <w:bCs/>
          <w:szCs w:val="21"/>
        </w:rPr>
        <w:t>2</w:t>
      </w:r>
      <w:r>
        <w:rPr>
          <w:rFonts w:eastAsia="楷体_GB2312" w:hint="eastAsia"/>
          <w:b/>
          <w:bCs/>
          <w:szCs w:val="21"/>
        </w:rPr>
        <w:t>）产品管理人有权对产品申购赎回安排进行调整，并最晚于调整日前进行信息披露。</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bCs/>
          <w:szCs w:val="21"/>
        </w:rPr>
        <w:t>3</w:t>
      </w:r>
      <w:r>
        <w:rPr>
          <w:rFonts w:eastAsia="楷体_GB2312" w:hint="eastAsia"/>
          <w:bCs/>
          <w:szCs w:val="21"/>
        </w:rPr>
        <w:t>）产品管理人有权对产品投资策略进行调整，并最晚于调整日进行信息披露。</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bCs/>
          <w:szCs w:val="21"/>
        </w:rPr>
        <w:t>4</w:t>
      </w:r>
      <w:r>
        <w:rPr>
          <w:rFonts w:eastAsia="楷体_GB2312" w:hint="eastAsia"/>
          <w:bCs/>
          <w:szCs w:val="21"/>
        </w:rPr>
        <w:t>）如适用</w:t>
      </w:r>
      <w:r>
        <w:rPr>
          <w:rFonts w:eastAsia="楷体_GB2312"/>
          <w:bCs/>
          <w:szCs w:val="21"/>
        </w:rPr>
        <w:t>法律法规、监管规定或</w:t>
      </w:r>
      <w:r>
        <w:rPr>
          <w:rFonts w:eastAsia="楷体_GB2312" w:hint="eastAsia"/>
          <w:bCs/>
          <w:szCs w:val="21"/>
        </w:rPr>
        <w:t>其他最新要求</w:t>
      </w:r>
      <w:r>
        <w:rPr>
          <w:rFonts w:eastAsia="楷体_GB2312"/>
          <w:bCs/>
          <w:szCs w:val="21"/>
        </w:rPr>
        <w:t>，</w:t>
      </w:r>
      <w:r>
        <w:rPr>
          <w:rFonts w:eastAsia="楷体_GB2312" w:hint="eastAsia"/>
          <w:bCs/>
          <w:szCs w:val="21"/>
        </w:rPr>
        <w:t>产品</w:t>
      </w:r>
      <w:r>
        <w:rPr>
          <w:rFonts w:eastAsia="楷体_GB2312"/>
          <w:bCs/>
          <w:szCs w:val="21"/>
        </w:rPr>
        <w:t>管理人将根据</w:t>
      </w:r>
      <w:r>
        <w:rPr>
          <w:rFonts w:eastAsia="楷体_GB2312" w:hint="eastAsia"/>
          <w:bCs/>
          <w:szCs w:val="21"/>
        </w:rPr>
        <w:t>最新规定</w:t>
      </w:r>
      <w:r>
        <w:rPr>
          <w:rFonts w:eastAsia="楷体_GB2312"/>
          <w:bCs/>
          <w:szCs w:val="21"/>
        </w:rPr>
        <w:t>进行信息披露。</w:t>
      </w:r>
    </w:p>
    <w:p w:rsidR="00EE28DE" w:rsidRDefault="00EE28DE" w:rsidP="00EE28DE">
      <w:pPr>
        <w:autoSpaceDE w:val="0"/>
        <w:autoSpaceDN w:val="0"/>
        <w:adjustRightInd w:val="0"/>
        <w:ind w:firstLine="420"/>
        <w:jc w:val="left"/>
        <w:rPr>
          <w:rFonts w:eastAsia="楷体_GB2312"/>
          <w:bCs/>
          <w:szCs w:val="21"/>
        </w:rPr>
      </w:pPr>
      <w:r>
        <w:rPr>
          <w:rFonts w:eastAsia="楷体_GB2312"/>
          <w:bCs/>
          <w:szCs w:val="21"/>
        </w:rPr>
        <w:t>4</w:t>
      </w:r>
      <w:r>
        <w:rPr>
          <w:rFonts w:eastAsia="楷体_GB2312" w:hint="eastAsia"/>
          <w:bCs/>
          <w:szCs w:val="21"/>
        </w:rPr>
        <w:t>、重大事项公告</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如发生产品管理人判断可能影响产品运作的重大不利事项，或发生可能对投资者权益或投资收益有重大实质性影响的事件时，产品管理人将在</w:t>
      </w:r>
      <w:r>
        <w:rPr>
          <w:rFonts w:eastAsia="楷体_GB2312" w:hint="eastAsia"/>
          <w:bCs/>
          <w:szCs w:val="21"/>
        </w:rPr>
        <w:t xml:space="preserve"> 2 </w:t>
      </w:r>
      <w:proofErr w:type="gramStart"/>
      <w:r>
        <w:rPr>
          <w:rFonts w:eastAsia="楷体_GB2312" w:hint="eastAsia"/>
          <w:bCs/>
          <w:szCs w:val="21"/>
        </w:rPr>
        <w:t>个</w:t>
      </w:r>
      <w:proofErr w:type="gramEnd"/>
      <w:r>
        <w:rPr>
          <w:rFonts w:eastAsia="楷体_GB2312" w:hint="eastAsia"/>
          <w:bCs/>
          <w:szCs w:val="21"/>
        </w:rPr>
        <w:t>工作日内发布重大事项公告。</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（二）信息披露方式</w:t>
      </w:r>
    </w:p>
    <w:p w:rsidR="00EE28DE" w:rsidRDefault="00EE28DE" w:rsidP="00EE28DE">
      <w:pPr>
        <w:autoSpaceDE w:val="0"/>
        <w:autoSpaceDN w:val="0"/>
        <w:adjustRightInd w:val="0"/>
        <w:ind w:firstLine="420"/>
        <w:jc w:val="left"/>
        <w:rPr>
          <w:rFonts w:eastAsia="楷体_GB2312"/>
          <w:bCs/>
          <w:szCs w:val="21"/>
        </w:rPr>
      </w:pPr>
      <w:r>
        <w:rPr>
          <w:rFonts w:eastAsia="楷体_GB2312" w:hint="eastAsia"/>
          <w:bCs/>
          <w:szCs w:val="21"/>
        </w:rPr>
        <w:t>（</w:t>
      </w:r>
      <w:r>
        <w:rPr>
          <w:rFonts w:eastAsia="楷体_GB2312" w:hint="eastAsia"/>
          <w:bCs/>
          <w:szCs w:val="21"/>
        </w:rPr>
        <w:t>1</w:t>
      </w:r>
      <w:r>
        <w:rPr>
          <w:rFonts w:eastAsia="楷体_GB2312" w:hint="eastAsia"/>
          <w:bCs/>
          <w:szCs w:val="21"/>
        </w:rPr>
        <w:t>）本产品管理人网站</w:t>
      </w:r>
      <w:r>
        <w:rPr>
          <w:rFonts w:eastAsia="楷体_GB2312" w:hint="eastAsia"/>
          <w:bCs/>
          <w:szCs w:val="21"/>
        </w:rPr>
        <w:t>www.sdebank.com</w:t>
      </w:r>
      <w:r>
        <w:rPr>
          <w:rFonts w:eastAsia="楷体_GB2312" w:hint="eastAsia"/>
          <w:bCs/>
          <w:szCs w:val="21"/>
        </w:rPr>
        <w:t>、手机银行、网上银行或手机短信等均作为本理财产品的信息披露场所。本产品管理人将通过上述一种或多种渠道进行理财产品相关的信息披露。</w:t>
      </w:r>
      <w:r>
        <w:rPr>
          <w:rFonts w:eastAsia="楷体_GB2312"/>
          <w:bCs/>
          <w:szCs w:val="21"/>
        </w:rPr>
        <w:t>投资者</w:t>
      </w:r>
      <w:r>
        <w:rPr>
          <w:rFonts w:eastAsia="楷体_GB2312" w:hint="eastAsia"/>
          <w:bCs/>
          <w:szCs w:val="21"/>
        </w:rPr>
        <w:t>应定期通过上述相关渠道获知有关本理财产品相关信息。以上相关信息自披露之日即视为管理人</w:t>
      </w:r>
      <w:proofErr w:type="gramStart"/>
      <w:r>
        <w:rPr>
          <w:rFonts w:eastAsia="楷体_GB2312" w:hint="eastAsia"/>
          <w:bCs/>
          <w:szCs w:val="21"/>
        </w:rPr>
        <w:t>已适当</w:t>
      </w:r>
      <w:proofErr w:type="gramEnd"/>
      <w:r>
        <w:rPr>
          <w:rFonts w:eastAsia="楷体_GB2312" w:hint="eastAsia"/>
          <w:bCs/>
          <w:szCs w:val="21"/>
        </w:rPr>
        <w:t>披露理财产品相关信息。管理人有权根据业务实际调整信息披露渠道，若信息披露渠道发生变更，管理人将通过公告的形式告知</w:t>
      </w:r>
      <w:r>
        <w:rPr>
          <w:rFonts w:eastAsia="楷体_GB2312"/>
          <w:bCs/>
          <w:szCs w:val="21"/>
        </w:rPr>
        <w:t>投资者</w:t>
      </w:r>
      <w:r>
        <w:rPr>
          <w:rFonts w:eastAsia="楷体_GB2312" w:hint="eastAsia"/>
          <w:bCs/>
          <w:szCs w:val="21"/>
        </w:rPr>
        <w:t>。</w:t>
      </w:r>
    </w:p>
    <w:p w:rsidR="00EE28DE" w:rsidRDefault="00EE28DE" w:rsidP="00EE28DE">
      <w:pPr>
        <w:autoSpaceDE w:val="0"/>
        <w:autoSpaceDN w:val="0"/>
        <w:adjustRightInd w:val="0"/>
        <w:ind w:firstLineChars="200" w:firstLine="420"/>
        <w:jc w:val="left"/>
        <w:rPr>
          <w:rFonts w:eastAsia="楷体_GB2312"/>
          <w:bCs/>
          <w:szCs w:val="21"/>
        </w:rPr>
      </w:pPr>
      <w:r>
        <w:rPr>
          <w:rFonts w:eastAsia="楷体_GB2312" w:hint="eastAsia"/>
          <w:bCs/>
          <w:szCs w:val="21"/>
        </w:rPr>
        <w:t>（</w:t>
      </w:r>
      <w:r>
        <w:rPr>
          <w:rFonts w:eastAsia="楷体_GB2312" w:hint="eastAsia"/>
          <w:bCs/>
          <w:szCs w:val="21"/>
        </w:rPr>
        <w:t>2</w:t>
      </w:r>
      <w:r>
        <w:rPr>
          <w:rFonts w:eastAsia="楷体_GB2312" w:hint="eastAsia"/>
          <w:bCs/>
          <w:szCs w:val="21"/>
        </w:rPr>
        <w:t>）</w:t>
      </w:r>
      <w:r>
        <w:rPr>
          <w:rFonts w:eastAsia="楷体_GB2312"/>
          <w:bCs/>
          <w:szCs w:val="21"/>
        </w:rPr>
        <w:t>投资者</w:t>
      </w:r>
      <w:r>
        <w:rPr>
          <w:rFonts w:eastAsia="楷体_GB2312" w:hint="eastAsia"/>
          <w:bCs/>
          <w:szCs w:val="21"/>
        </w:rPr>
        <w:t>同意，产品管理人通过上述渠道进行信息披露，如果</w:t>
      </w:r>
      <w:r>
        <w:rPr>
          <w:rFonts w:eastAsia="楷体_GB2312"/>
          <w:bCs/>
          <w:szCs w:val="21"/>
        </w:rPr>
        <w:t>投资者</w:t>
      </w:r>
      <w:r>
        <w:rPr>
          <w:rFonts w:eastAsia="楷体_GB2312" w:hint="eastAsia"/>
          <w:bCs/>
          <w:szCs w:val="21"/>
        </w:rPr>
        <w:t>未及时查询，或由于通讯故障、非产品管理人或非代销机构原因的系统故障以及其他不可抗力等因素的影响使得</w:t>
      </w:r>
      <w:r>
        <w:rPr>
          <w:rFonts w:eastAsia="楷体_GB2312"/>
          <w:bCs/>
          <w:szCs w:val="21"/>
        </w:rPr>
        <w:t>投资者</w:t>
      </w:r>
      <w:r>
        <w:rPr>
          <w:rFonts w:eastAsia="楷体_GB2312" w:hint="eastAsia"/>
          <w:bCs/>
          <w:szCs w:val="21"/>
        </w:rPr>
        <w:t>无法及时了解产品信息，因此而产生的（包括但不限于因未及时获知信息而错过资金使用和再投资的机会等）全部责任和风险，由</w:t>
      </w:r>
      <w:r>
        <w:rPr>
          <w:rFonts w:eastAsia="楷体_GB2312"/>
          <w:bCs/>
          <w:szCs w:val="21"/>
        </w:rPr>
        <w:t>投资者</w:t>
      </w:r>
      <w:r>
        <w:rPr>
          <w:rFonts w:eastAsia="楷体_GB2312" w:hint="eastAsia"/>
          <w:bCs/>
          <w:szCs w:val="21"/>
        </w:rPr>
        <w:t>自行承担。</w:t>
      </w:r>
    </w:p>
    <w:p w:rsidR="00EE28DE" w:rsidRDefault="00EE28DE" w:rsidP="00EE28DE">
      <w:pPr>
        <w:autoSpaceDE w:val="0"/>
        <w:autoSpaceDN w:val="0"/>
        <w:adjustRightInd w:val="0"/>
        <w:ind w:firstLine="412"/>
        <w:jc w:val="left"/>
        <w:rPr>
          <w:rFonts w:eastAsia="楷体_GB2312"/>
          <w:bCs/>
          <w:szCs w:val="21"/>
        </w:rPr>
      </w:pPr>
      <w:r>
        <w:rPr>
          <w:rFonts w:eastAsia="楷体_GB2312" w:hint="eastAsia"/>
          <w:bCs/>
          <w:szCs w:val="21"/>
        </w:rPr>
        <w:t>（三）投资者信息报送</w:t>
      </w:r>
    </w:p>
    <w:p w:rsidR="00EE28DE" w:rsidRDefault="00EE28DE" w:rsidP="00EE28DE">
      <w:pPr>
        <w:autoSpaceDE w:val="0"/>
        <w:autoSpaceDN w:val="0"/>
        <w:adjustRightInd w:val="0"/>
        <w:ind w:firstLine="412"/>
        <w:jc w:val="left"/>
        <w:rPr>
          <w:rFonts w:eastAsia="楷体_GB2312"/>
          <w:bCs/>
          <w:szCs w:val="21"/>
        </w:rPr>
      </w:pPr>
      <w:r>
        <w:rPr>
          <w:rFonts w:eastAsia="楷体_GB2312" w:hint="eastAsia"/>
          <w:bCs/>
          <w:szCs w:val="21"/>
        </w:rPr>
        <w:t>产品管理人应就理财产品销售过程中获知的投资者信息承担保密义务，非经投资者事先许可，不得向第三方披露。</w:t>
      </w:r>
      <w:proofErr w:type="gramStart"/>
      <w:r>
        <w:rPr>
          <w:rFonts w:eastAsia="楷体_GB2312" w:hint="eastAsia"/>
          <w:b/>
          <w:bCs/>
          <w:szCs w:val="21"/>
        </w:rPr>
        <w:t>若法律</w:t>
      </w:r>
      <w:proofErr w:type="gramEnd"/>
      <w:r>
        <w:rPr>
          <w:rFonts w:eastAsia="楷体_GB2312" w:hint="eastAsia"/>
          <w:b/>
          <w:bCs/>
          <w:szCs w:val="21"/>
        </w:rPr>
        <w:t>法规或监管规定另有要求，投资者在此同意并授权，产品管理人可根据监管要求，为理财产品登记等需要，向登记部门或监管机构提供投资者相关信息。若本产品投资的资产管理计划的管理人、信托计划的受托人因法律法规或监管规定的适当性管理需求，要求管理人提供理财产品投资者相关信息的，投资者在此同意并授权，产品管理人可以提供相关信息。</w:t>
      </w:r>
      <w:r>
        <w:rPr>
          <w:rFonts w:eastAsia="楷体_GB2312"/>
          <w:b/>
          <w:bCs/>
          <w:szCs w:val="21"/>
        </w:rPr>
        <w:cr/>
      </w:r>
      <w:r>
        <w:rPr>
          <w:rFonts w:eastAsia="楷体_GB2312" w:hint="eastAsia"/>
          <w:bCs/>
          <w:szCs w:val="21"/>
        </w:rPr>
        <w:t xml:space="preserve"> </w:t>
      </w:r>
      <w:r>
        <w:rPr>
          <w:rFonts w:eastAsia="楷体_GB2312"/>
          <w:bCs/>
          <w:szCs w:val="21"/>
        </w:rPr>
        <w:t xml:space="preserve">   </w:t>
      </w:r>
      <w:r>
        <w:rPr>
          <w:rFonts w:eastAsia="楷体_GB2312" w:hint="eastAsia"/>
          <w:bCs/>
          <w:szCs w:val="21"/>
        </w:rPr>
        <w:t>投资者应密切关注产品管理人与本产品有关的信息披露，以免造成不必要的损失。</w:t>
      </w:r>
    </w:p>
    <w:p w:rsidR="00EE28DE" w:rsidRDefault="00EE28DE" w:rsidP="00EE28DE">
      <w:pPr>
        <w:ind w:firstLineChars="200" w:firstLine="420"/>
      </w:pPr>
    </w:p>
    <w:p w:rsidR="00EE28DE" w:rsidRDefault="00EE28DE" w:rsidP="00EE28DE">
      <w:pPr>
        <w:pStyle w:val="3"/>
        <w:snapToGrid w:val="0"/>
        <w:spacing w:before="0" w:after="0" w:line="360" w:lineRule="atLeast"/>
        <w:jc w:val="center"/>
        <w:rPr>
          <w:rFonts w:eastAsia="楷体_GB2312"/>
          <w:sz w:val="28"/>
          <w:szCs w:val="28"/>
        </w:rPr>
      </w:pPr>
      <w:r>
        <w:rPr>
          <w:rFonts w:eastAsia="楷体_GB2312" w:hint="eastAsia"/>
          <w:sz w:val="28"/>
          <w:szCs w:val="28"/>
        </w:rPr>
        <w:t>十一、</w:t>
      </w:r>
      <w:r w:rsidRPr="00D737DD">
        <w:rPr>
          <w:rFonts w:eastAsia="楷体_GB2312" w:hint="eastAsia"/>
          <w:sz w:val="28"/>
          <w:szCs w:val="28"/>
          <w:highlight w:val="yellow"/>
        </w:rPr>
        <w:t>理财产品管理人</w:t>
      </w:r>
    </w:p>
    <w:p w:rsidR="00EE28DE" w:rsidRDefault="00EE28DE" w:rsidP="00EE28DE">
      <w:pPr>
        <w:autoSpaceDE w:val="0"/>
        <w:autoSpaceDN w:val="0"/>
        <w:adjustRightInd w:val="0"/>
        <w:ind w:firstLineChars="200" w:firstLine="420"/>
        <w:jc w:val="left"/>
        <w:rPr>
          <w:rFonts w:ascii="楷体_GB2312" w:eastAsia="楷体_GB2312"/>
          <w:b/>
          <w:sz w:val="24"/>
        </w:rPr>
      </w:pPr>
      <w:r>
        <w:rPr>
          <w:rFonts w:eastAsia="楷体_GB2312" w:hint="eastAsia"/>
          <w:bCs/>
          <w:szCs w:val="21"/>
        </w:rPr>
        <w:t>本理财产品的管理人为广东顺德农村商业银行股份有限公司，后续如有变更以管理人信息披露为准。管理人基本信息如下</w:t>
      </w:r>
      <w:r>
        <w:rPr>
          <w:rFonts w:eastAsia="楷体_GB2312" w:hint="eastAsia"/>
          <w:bCs/>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2"/>
        <w:gridCol w:w="6974"/>
      </w:tblGrid>
      <w:tr w:rsidR="00EE28DE" w:rsidTr="004E5EED">
        <w:tc>
          <w:tcPr>
            <w:tcW w:w="1352"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管理人</w:t>
            </w:r>
          </w:p>
        </w:tc>
        <w:tc>
          <w:tcPr>
            <w:tcW w:w="7170"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广东顺德农村商业银行股份有限公司</w:t>
            </w:r>
          </w:p>
        </w:tc>
      </w:tr>
      <w:tr w:rsidR="00EE28DE" w:rsidTr="004E5EED">
        <w:trPr>
          <w:trHeight w:val="372"/>
        </w:trPr>
        <w:tc>
          <w:tcPr>
            <w:tcW w:w="1352"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住所</w:t>
            </w:r>
          </w:p>
        </w:tc>
        <w:tc>
          <w:tcPr>
            <w:tcW w:w="7170"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佛山市顺德区大良街道德和社区兴业路</w:t>
            </w:r>
            <w:r>
              <w:rPr>
                <w:rFonts w:eastAsia="楷体_GB2312" w:hint="eastAsia"/>
                <w:bCs/>
                <w:szCs w:val="21"/>
              </w:rPr>
              <w:t>8</w:t>
            </w:r>
            <w:r>
              <w:rPr>
                <w:rFonts w:eastAsia="楷体_GB2312" w:hint="eastAsia"/>
                <w:bCs/>
                <w:szCs w:val="21"/>
              </w:rPr>
              <w:t>号</w:t>
            </w:r>
          </w:p>
        </w:tc>
      </w:tr>
      <w:tr w:rsidR="00EE28DE" w:rsidTr="004E5EED">
        <w:trPr>
          <w:trHeight w:val="372"/>
        </w:trPr>
        <w:tc>
          <w:tcPr>
            <w:tcW w:w="1352" w:type="dxa"/>
          </w:tcPr>
          <w:p w:rsidR="00EE28DE" w:rsidRDefault="00EE28DE" w:rsidP="004E5EED">
            <w:pPr>
              <w:autoSpaceDE w:val="0"/>
              <w:autoSpaceDN w:val="0"/>
              <w:adjustRightInd w:val="0"/>
              <w:jc w:val="left"/>
              <w:rPr>
                <w:rFonts w:eastAsia="楷体_GB2312"/>
                <w:bCs/>
                <w:szCs w:val="21"/>
              </w:rPr>
            </w:pPr>
            <w:r>
              <w:rPr>
                <w:rFonts w:eastAsia="楷体_GB2312" w:hint="eastAsia"/>
                <w:bCs/>
                <w:szCs w:val="21"/>
              </w:rPr>
              <w:t>联系方式</w:t>
            </w:r>
          </w:p>
        </w:tc>
        <w:tc>
          <w:tcPr>
            <w:tcW w:w="7170" w:type="dxa"/>
          </w:tcPr>
          <w:p w:rsidR="00EE28DE" w:rsidRDefault="00EE28DE" w:rsidP="004E5EED">
            <w:pPr>
              <w:autoSpaceDE w:val="0"/>
              <w:autoSpaceDN w:val="0"/>
              <w:adjustRightInd w:val="0"/>
              <w:jc w:val="left"/>
              <w:rPr>
                <w:rFonts w:eastAsia="楷体_GB2312"/>
                <w:bCs/>
                <w:szCs w:val="21"/>
              </w:rPr>
            </w:pPr>
            <w:r>
              <w:rPr>
                <w:rFonts w:eastAsia="楷体_GB2312"/>
                <w:bCs/>
                <w:szCs w:val="21"/>
              </w:rPr>
              <w:t>0757-22223388</w:t>
            </w:r>
          </w:p>
        </w:tc>
      </w:tr>
      <w:tr w:rsidR="00EE28DE" w:rsidTr="004E5EED">
        <w:tc>
          <w:tcPr>
            <w:tcW w:w="1352"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主要职责</w:t>
            </w:r>
          </w:p>
        </w:tc>
        <w:tc>
          <w:tcPr>
            <w:tcW w:w="7170" w:type="dxa"/>
          </w:tcPr>
          <w:p w:rsidR="00EE28DE" w:rsidRDefault="00EE28DE" w:rsidP="004E5EED">
            <w:pPr>
              <w:autoSpaceDE w:val="0"/>
              <w:autoSpaceDN w:val="0"/>
              <w:adjustRightInd w:val="0"/>
              <w:jc w:val="left"/>
              <w:rPr>
                <w:rFonts w:eastAsia="楷体_GB2312"/>
                <w:bCs/>
                <w:szCs w:val="21"/>
                <w:lang w:eastAsia="zh-Hans"/>
              </w:rPr>
            </w:pPr>
            <w:r>
              <w:rPr>
                <w:rFonts w:ascii="仿宋_GB2312" w:eastAsia="仿宋_GB2312" w:hint="eastAsia"/>
                <w:sz w:val="22"/>
              </w:rPr>
              <w:t>产品管理人接受投资者的委托和授权，按照本产品说明书约定的投资方向和方式，进行投资和资产管理，代表理财产品签订投资和资产管理过程中涉及到的协议，合同等文本。</w:t>
            </w:r>
            <w:r>
              <w:rPr>
                <w:rFonts w:eastAsia="楷体_GB2312" w:hint="eastAsia"/>
                <w:bCs/>
                <w:szCs w:val="21"/>
                <w:lang w:eastAsia="zh-Hans"/>
              </w:rPr>
              <w:t xml:space="preserve"> </w:t>
            </w:r>
          </w:p>
        </w:tc>
      </w:tr>
    </w:tbl>
    <w:p w:rsidR="00EE28DE" w:rsidRPr="00D737DD" w:rsidRDefault="00EE28DE" w:rsidP="00D737DD">
      <w:pPr>
        <w:ind w:firstLineChars="200" w:firstLine="420"/>
      </w:pPr>
    </w:p>
    <w:p w:rsidR="00EE28DE" w:rsidRDefault="00EE28DE" w:rsidP="00D737DD">
      <w:pPr>
        <w:pStyle w:val="3"/>
        <w:snapToGrid w:val="0"/>
        <w:spacing w:before="0" w:after="0" w:line="360" w:lineRule="atLeast"/>
        <w:jc w:val="center"/>
        <w:rPr>
          <w:rFonts w:eastAsia="楷体_GB2312"/>
          <w:sz w:val="28"/>
          <w:szCs w:val="28"/>
        </w:rPr>
      </w:pPr>
      <w:r>
        <w:rPr>
          <w:rFonts w:eastAsia="楷体_GB2312" w:hint="eastAsia"/>
          <w:sz w:val="28"/>
          <w:szCs w:val="28"/>
        </w:rPr>
        <w:t>十二、</w:t>
      </w:r>
      <w:r w:rsidRPr="00D737DD">
        <w:rPr>
          <w:rFonts w:eastAsia="楷体_GB2312" w:hint="eastAsia"/>
          <w:sz w:val="28"/>
          <w:szCs w:val="28"/>
          <w:highlight w:val="yellow"/>
        </w:rPr>
        <w:t>理财产品托管人</w:t>
      </w:r>
    </w:p>
    <w:p w:rsidR="00EE28DE" w:rsidRDefault="00EE28DE" w:rsidP="00EE28DE">
      <w:pPr>
        <w:autoSpaceDE w:val="0"/>
        <w:autoSpaceDN w:val="0"/>
        <w:adjustRightInd w:val="0"/>
        <w:ind w:firstLineChars="200" w:firstLine="420"/>
        <w:jc w:val="left"/>
        <w:rPr>
          <w:rFonts w:ascii="楷体_GB2312" w:eastAsia="楷体_GB2312"/>
          <w:b/>
          <w:sz w:val="24"/>
        </w:rPr>
      </w:pPr>
      <w:r>
        <w:rPr>
          <w:rFonts w:eastAsia="楷体_GB2312" w:hint="eastAsia"/>
          <w:bCs/>
          <w:szCs w:val="21"/>
        </w:rPr>
        <w:t>本理财产品的托管人为中国工商银行股份有限公司，后续如有变更以管理人信息披露为准。托管人基本信息如下</w:t>
      </w:r>
      <w:r>
        <w:rPr>
          <w:rFonts w:eastAsia="楷体_GB2312" w:hint="eastAsia"/>
          <w:bCs/>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4"/>
        <w:gridCol w:w="6972"/>
      </w:tblGrid>
      <w:tr w:rsidR="00EE28DE" w:rsidTr="004E5EED">
        <w:tc>
          <w:tcPr>
            <w:tcW w:w="1352"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托管人</w:t>
            </w:r>
          </w:p>
        </w:tc>
        <w:tc>
          <w:tcPr>
            <w:tcW w:w="7170"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中国工商银行股份有限公司</w:t>
            </w:r>
          </w:p>
        </w:tc>
      </w:tr>
      <w:tr w:rsidR="00EE28DE" w:rsidTr="004E5EED">
        <w:trPr>
          <w:trHeight w:val="372"/>
        </w:trPr>
        <w:tc>
          <w:tcPr>
            <w:tcW w:w="1352"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住所</w:t>
            </w:r>
          </w:p>
        </w:tc>
        <w:tc>
          <w:tcPr>
            <w:tcW w:w="7170"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广州市越秀区大沙头路</w:t>
            </w:r>
            <w:r>
              <w:rPr>
                <w:rFonts w:eastAsia="楷体_GB2312" w:hint="eastAsia"/>
                <w:bCs/>
                <w:szCs w:val="21"/>
              </w:rPr>
              <w:t>2</w:t>
            </w:r>
            <w:r>
              <w:rPr>
                <w:rFonts w:eastAsia="楷体_GB2312"/>
                <w:bCs/>
                <w:szCs w:val="21"/>
              </w:rPr>
              <w:t>9</w:t>
            </w:r>
            <w:r>
              <w:rPr>
                <w:rFonts w:eastAsia="楷体_GB2312" w:hint="eastAsia"/>
                <w:bCs/>
                <w:szCs w:val="21"/>
              </w:rPr>
              <w:t>号工银大厦</w:t>
            </w:r>
          </w:p>
        </w:tc>
      </w:tr>
      <w:tr w:rsidR="00EE28DE" w:rsidTr="004E5EED">
        <w:trPr>
          <w:trHeight w:val="372"/>
        </w:trPr>
        <w:tc>
          <w:tcPr>
            <w:tcW w:w="1352" w:type="dxa"/>
          </w:tcPr>
          <w:p w:rsidR="00EE28DE" w:rsidRDefault="00EE28DE" w:rsidP="004E5EED">
            <w:pPr>
              <w:autoSpaceDE w:val="0"/>
              <w:autoSpaceDN w:val="0"/>
              <w:adjustRightInd w:val="0"/>
              <w:jc w:val="left"/>
              <w:rPr>
                <w:rFonts w:eastAsia="楷体_GB2312"/>
                <w:bCs/>
                <w:szCs w:val="21"/>
              </w:rPr>
            </w:pPr>
            <w:r>
              <w:rPr>
                <w:rFonts w:eastAsia="楷体_GB2312" w:hint="eastAsia"/>
                <w:bCs/>
                <w:szCs w:val="21"/>
              </w:rPr>
              <w:t>联系方式</w:t>
            </w:r>
          </w:p>
        </w:tc>
        <w:tc>
          <w:tcPr>
            <w:tcW w:w="7170" w:type="dxa"/>
          </w:tcPr>
          <w:p w:rsidR="00EE28DE" w:rsidRDefault="00EE28DE" w:rsidP="004E5EED">
            <w:pPr>
              <w:autoSpaceDE w:val="0"/>
              <w:autoSpaceDN w:val="0"/>
              <w:adjustRightInd w:val="0"/>
              <w:jc w:val="left"/>
              <w:rPr>
                <w:rFonts w:eastAsia="楷体_GB2312"/>
                <w:bCs/>
                <w:szCs w:val="21"/>
              </w:rPr>
            </w:pPr>
            <w:r>
              <w:rPr>
                <w:rFonts w:eastAsia="楷体_GB2312" w:hint="eastAsia"/>
                <w:bCs/>
                <w:szCs w:val="21"/>
              </w:rPr>
              <w:t>9</w:t>
            </w:r>
            <w:r>
              <w:rPr>
                <w:rFonts w:eastAsia="楷体_GB2312"/>
                <w:bCs/>
                <w:szCs w:val="21"/>
              </w:rPr>
              <w:t>5588</w:t>
            </w:r>
          </w:p>
        </w:tc>
      </w:tr>
      <w:tr w:rsidR="00EE28DE" w:rsidTr="004E5EED">
        <w:tc>
          <w:tcPr>
            <w:tcW w:w="1352"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主要职责</w:t>
            </w:r>
          </w:p>
        </w:tc>
        <w:tc>
          <w:tcPr>
            <w:tcW w:w="7170" w:type="dxa"/>
          </w:tcPr>
          <w:p w:rsidR="00EE28DE" w:rsidRDefault="00EE28DE" w:rsidP="004E5EED">
            <w:pPr>
              <w:autoSpaceDE w:val="0"/>
              <w:autoSpaceDN w:val="0"/>
              <w:adjustRightInd w:val="0"/>
              <w:jc w:val="left"/>
              <w:rPr>
                <w:rFonts w:eastAsia="楷体_GB2312"/>
                <w:bCs/>
                <w:szCs w:val="21"/>
                <w:lang w:eastAsia="zh-Hans"/>
              </w:rPr>
            </w:pPr>
            <w:r>
              <w:rPr>
                <w:rFonts w:ascii="仿宋_GB2312" w:eastAsia="仿宋_GB2312" w:hint="eastAsia"/>
                <w:sz w:val="22"/>
              </w:rPr>
              <w:t>安全保管理财产品财产；实现实质性独立托管；按照托管协议约定和投资指令，及时办理清算、交割事宜；建立与管理人的对账机制；监督理财产品投资运作等。</w:t>
            </w:r>
            <w:r>
              <w:rPr>
                <w:rFonts w:eastAsia="楷体_GB2312" w:hint="eastAsia"/>
                <w:bCs/>
                <w:szCs w:val="21"/>
                <w:lang w:eastAsia="zh-Hans"/>
              </w:rPr>
              <w:t xml:space="preserve"> </w:t>
            </w:r>
          </w:p>
        </w:tc>
      </w:tr>
    </w:tbl>
    <w:p w:rsidR="00EE28DE" w:rsidRDefault="00EE28DE" w:rsidP="00EE28DE">
      <w:pPr>
        <w:autoSpaceDE w:val="0"/>
        <w:autoSpaceDN w:val="0"/>
        <w:adjustRightInd w:val="0"/>
        <w:ind w:firstLine="420"/>
        <w:jc w:val="left"/>
        <w:rPr>
          <w:rFonts w:eastAsia="楷体_GB2312"/>
          <w:bCs/>
          <w:szCs w:val="21"/>
        </w:rPr>
      </w:pPr>
    </w:p>
    <w:p w:rsidR="00EE28DE" w:rsidRDefault="00EE28DE" w:rsidP="00EE28DE">
      <w:pPr>
        <w:autoSpaceDE w:val="0"/>
        <w:autoSpaceDN w:val="0"/>
        <w:adjustRightInd w:val="0"/>
        <w:ind w:firstLine="420"/>
        <w:jc w:val="left"/>
        <w:rPr>
          <w:rFonts w:eastAsia="楷体_GB2312"/>
          <w:bCs/>
          <w:szCs w:val="21"/>
        </w:rPr>
      </w:pPr>
    </w:p>
    <w:p w:rsidR="00EE28DE" w:rsidRDefault="00EE28DE" w:rsidP="00D737DD">
      <w:pPr>
        <w:pStyle w:val="3"/>
        <w:snapToGrid w:val="0"/>
        <w:spacing w:before="0" w:after="0" w:line="360" w:lineRule="atLeast"/>
        <w:jc w:val="center"/>
        <w:rPr>
          <w:rFonts w:eastAsia="楷体_GB2312"/>
          <w:sz w:val="28"/>
          <w:szCs w:val="28"/>
        </w:rPr>
      </w:pPr>
      <w:r>
        <w:rPr>
          <w:rFonts w:eastAsia="楷体_GB2312" w:hint="eastAsia"/>
          <w:sz w:val="28"/>
          <w:szCs w:val="28"/>
        </w:rPr>
        <w:t>十三、</w:t>
      </w:r>
      <w:r w:rsidRPr="00D737DD">
        <w:rPr>
          <w:rFonts w:eastAsia="楷体_GB2312" w:hint="eastAsia"/>
          <w:sz w:val="28"/>
          <w:szCs w:val="28"/>
          <w:highlight w:val="yellow"/>
        </w:rPr>
        <w:t>理财产品销售机构</w:t>
      </w:r>
    </w:p>
    <w:p w:rsidR="00EE28DE" w:rsidRDefault="00EE28DE" w:rsidP="00EE28DE">
      <w:pPr>
        <w:autoSpaceDE w:val="0"/>
        <w:autoSpaceDN w:val="0"/>
        <w:adjustRightInd w:val="0"/>
        <w:ind w:firstLineChars="250" w:firstLine="525"/>
        <w:rPr>
          <w:rFonts w:eastAsia="楷体_GB2312"/>
          <w:bCs/>
          <w:szCs w:val="21"/>
        </w:rPr>
      </w:pPr>
      <w:r>
        <w:rPr>
          <w:rFonts w:eastAsia="楷体_GB2312" w:hint="eastAsia"/>
          <w:bCs/>
          <w:szCs w:val="21"/>
        </w:rPr>
        <w:t>销售机构基本信息如下，后续如有新增或变更以管理人信息披露为准：</w:t>
      </w:r>
    </w:p>
    <w:tbl>
      <w:tblPr>
        <w:tblpPr w:leftFromText="180" w:rightFromText="180" w:vertAnchor="text" w:horzAnchor="page" w:tblpX="1960" w:tblpY="72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2"/>
        <w:gridCol w:w="6974"/>
      </w:tblGrid>
      <w:tr w:rsidR="00EE28DE" w:rsidTr="004E5EED">
        <w:tc>
          <w:tcPr>
            <w:tcW w:w="1352" w:type="dxa"/>
          </w:tcPr>
          <w:p w:rsidR="00EE28DE" w:rsidRDefault="00EE28DE" w:rsidP="004E5EED">
            <w:pPr>
              <w:autoSpaceDE w:val="0"/>
              <w:autoSpaceDN w:val="0"/>
              <w:adjustRightInd w:val="0"/>
              <w:jc w:val="left"/>
              <w:rPr>
                <w:rFonts w:eastAsia="楷体_GB2312"/>
                <w:bCs/>
                <w:szCs w:val="21"/>
              </w:rPr>
            </w:pPr>
            <w:r>
              <w:rPr>
                <w:rFonts w:eastAsia="楷体_GB2312" w:hint="eastAsia"/>
                <w:bCs/>
                <w:szCs w:val="21"/>
              </w:rPr>
              <w:t>销售机构信息</w:t>
            </w:r>
          </w:p>
        </w:tc>
        <w:tc>
          <w:tcPr>
            <w:tcW w:w="7170" w:type="dxa"/>
          </w:tcPr>
          <w:p w:rsidR="00EE28DE" w:rsidRDefault="00EE28DE" w:rsidP="004E5EED">
            <w:pPr>
              <w:autoSpaceDE w:val="0"/>
              <w:autoSpaceDN w:val="0"/>
              <w:adjustRightInd w:val="0"/>
              <w:jc w:val="left"/>
              <w:rPr>
                <w:rFonts w:eastAsia="楷体_GB2312"/>
                <w:bCs/>
                <w:szCs w:val="21"/>
              </w:rPr>
            </w:pPr>
            <w:r>
              <w:rPr>
                <w:rFonts w:eastAsia="楷体_GB2312" w:hint="eastAsia"/>
                <w:bCs/>
                <w:szCs w:val="21"/>
              </w:rPr>
              <w:t>1</w:t>
            </w:r>
            <w:r>
              <w:rPr>
                <w:rFonts w:eastAsia="楷体_GB2312" w:hint="eastAsia"/>
                <w:bCs/>
                <w:szCs w:val="21"/>
              </w:rPr>
              <w:t>、名称：广东顺德农村商业银行股份有限公司</w:t>
            </w:r>
          </w:p>
          <w:p w:rsidR="00EE28DE" w:rsidRDefault="00EE28DE" w:rsidP="00D737DD">
            <w:pPr>
              <w:autoSpaceDE w:val="0"/>
              <w:autoSpaceDN w:val="0"/>
              <w:adjustRightInd w:val="0"/>
              <w:ind w:firstLineChars="150" w:firstLine="315"/>
              <w:jc w:val="left"/>
              <w:rPr>
                <w:rFonts w:eastAsia="楷体_GB2312"/>
                <w:bCs/>
                <w:szCs w:val="21"/>
              </w:rPr>
            </w:pPr>
            <w:r>
              <w:rPr>
                <w:rFonts w:eastAsia="楷体_GB2312" w:hint="eastAsia"/>
                <w:bCs/>
                <w:szCs w:val="21"/>
              </w:rPr>
              <w:t>住所：佛山市顺德区大良街道德和社区兴业路</w:t>
            </w:r>
            <w:r>
              <w:rPr>
                <w:rFonts w:eastAsia="楷体_GB2312" w:hint="eastAsia"/>
                <w:bCs/>
                <w:szCs w:val="21"/>
              </w:rPr>
              <w:t>8</w:t>
            </w:r>
            <w:r>
              <w:rPr>
                <w:rFonts w:eastAsia="楷体_GB2312" w:hint="eastAsia"/>
                <w:bCs/>
                <w:szCs w:val="21"/>
              </w:rPr>
              <w:t>号</w:t>
            </w:r>
          </w:p>
          <w:p w:rsidR="00EE28DE" w:rsidRDefault="00EE28DE" w:rsidP="00D737DD">
            <w:pPr>
              <w:autoSpaceDE w:val="0"/>
              <w:autoSpaceDN w:val="0"/>
              <w:adjustRightInd w:val="0"/>
              <w:ind w:firstLineChars="150" w:firstLine="315"/>
              <w:jc w:val="left"/>
              <w:rPr>
                <w:rFonts w:eastAsia="楷体_GB2312"/>
                <w:bCs/>
                <w:szCs w:val="21"/>
              </w:rPr>
            </w:pPr>
            <w:r>
              <w:rPr>
                <w:rFonts w:eastAsia="楷体_GB2312" w:hint="eastAsia"/>
                <w:bCs/>
                <w:szCs w:val="21"/>
              </w:rPr>
              <w:t>联系方式：</w:t>
            </w:r>
            <w:r>
              <w:rPr>
                <w:rFonts w:eastAsia="楷体_GB2312" w:hint="eastAsia"/>
                <w:bCs/>
                <w:szCs w:val="21"/>
              </w:rPr>
              <w:t>0</w:t>
            </w:r>
            <w:r>
              <w:rPr>
                <w:rFonts w:eastAsia="楷体_GB2312"/>
                <w:bCs/>
                <w:szCs w:val="21"/>
              </w:rPr>
              <w:t>757-22223388</w:t>
            </w:r>
          </w:p>
          <w:p w:rsidR="00EE28DE" w:rsidRDefault="00EE28DE" w:rsidP="004E5EED">
            <w:pPr>
              <w:autoSpaceDE w:val="0"/>
              <w:autoSpaceDN w:val="0"/>
              <w:adjustRightInd w:val="0"/>
              <w:jc w:val="left"/>
              <w:rPr>
                <w:rFonts w:eastAsia="楷体_GB2312"/>
                <w:bCs/>
                <w:szCs w:val="21"/>
              </w:rPr>
            </w:pPr>
            <w:r>
              <w:rPr>
                <w:rFonts w:eastAsia="楷体_GB2312"/>
                <w:bCs/>
                <w:szCs w:val="21"/>
              </w:rPr>
              <w:t>2</w:t>
            </w:r>
            <w:r>
              <w:rPr>
                <w:rFonts w:eastAsia="楷体_GB2312" w:hint="eastAsia"/>
                <w:bCs/>
                <w:szCs w:val="21"/>
              </w:rPr>
              <w:t>、代销机构名称：丰城顺银村镇银行股份有限公司</w:t>
            </w:r>
          </w:p>
          <w:p w:rsidR="00EE28DE" w:rsidRDefault="00EE28DE" w:rsidP="004E5EED">
            <w:pPr>
              <w:autoSpaceDE w:val="0"/>
              <w:autoSpaceDN w:val="0"/>
              <w:adjustRightInd w:val="0"/>
              <w:jc w:val="left"/>
              <w:rPr>
                <w:rFonts w:eastAsia="楷体_GB2312"/>
                <w:bCs/>
                <w:szCs w:val="21"/>
              </w:rPr>
            </w:pPr>
            <w:r>
              <w:rPr>
                <w:rFonts w:eastAsia="楷体_GB2312" w:hint="eastAsia"/>
                <w:bCs/>
                <w:szCs w:val="21"/>
              </w:rPr>
              <w:t xml:space="preserve">   </w:t>
            </w:r>
            <w:r>
              <w:rPr>
                <w:rFonts w:eastAsia="楷体_GB2312" w:hint="eastAsia"/>
                <w:bCs/>
                <w:szCs w:val="21"/>
              </w:rPr>
              <w:t>住所：江西省宜春市丰城市河洲街办紫云大道</w:t>
            </w:r>
            <w:r>
              <w:rPr>
                <w:rFonts w:eastAsia="楷体_GB2312" w:hint="eastAsia"/>
                <w:bCs/>
                <w:szCs w:val="21"/>
              </w:rPr>
              <w:t>393</w:t>
            </w:r>
            <w:r>
              <w:rPr>
                <w:rFonts w:eastAsia="楷体_GB2312" w:hint="eastAsia"/>
                <w:bCs/>
                <w:szCs w:val="21"/>
              </w:rPr>
              <w:t>号</w:t>
            </w:r>
          </w:p>
          <w:p w:rsidR="00EE28DE" w:rsidRDefault="00EE28DE" w:rsidP="004E5EED">
            <w:pPr>
              <w:autoSpaceDE w:val="0"/>
              <w:autoSpaceDN w:val="0"/>
              <w:adjustRightInd w:val="0"/>
              <w:jc w:val="left"/>
              <w:rPr>
                <w:rFonts w:eastAsia="楷体_GB2312"/>
                <w:bCs/>
                <w:szCs w:val="21"/>
              </w:rPr>
            </w:pPr>
            <w:r>
              <w:rPr>
                <w:rFonts w:eastAsia="楷体_GB2312" w:hint="eastAsia"/>
                <w:bCs/>
                <w:szCs w:val="21"/>
              </w:rPr>
              <w:t xml:space="preserve"> </w:t>
            </w:r>
            <w:r>
              <w:rPr>
                <w:rFonts w:eastAsia="楷体_GB2312"/>
                <w:bCs/>
                <w:szCs w:val="21"/>
              </w:rPr>
              <w:t xml:space="preserve">  </w:t>
            </w:r>
            <w:r>
              <w:rPr>
                <w:rFonts w:eastAsia="楷体_GB2312" w:hint="eastAsia"/>
                <w:bCs/>
                <w:szCs w:val="21"/>
              </w:rPr>
              <w:t>联系方式：</w:t>
            </w:r>
            <w:r>
              <w:rPr>
                <w:rFonts w:eastAsia="楷体_GB2312" w:hint="eastAsia"/>
                <w:bCs/>
                <w:szCs w:val="21"/>
              </w:rPr>
              <w:t>0</w:t>
            </w:r>
            <w:r>
              <w:rPr>
                <w:rFonts w:eastAsia="楷体_GB2312"/>
                <w:bCs/>
                <w:szCs w:val="21"/>
              </w:rPr>
              <w:t>795-6666291</w:t>
            </w:r>
          </w:p>
          <w:p w:rsidR="00EE28DE" w:rsidRDefault="00EE28DE" w:rsidP="004E5EED">
            <w:pPr>
              <w:autoSpaceDE w:val="0"/>
              <w:autoSpaceDN w:val="0"/>
              <w:adjustRightInd w:val="0"/>
              <w:jc w:val="left"/>
              <w:rPr>
                <w:rFonts w:eastAsia="楷体_GB2312"/>
                <w:bCs/>
                <w:szCs w:val="21"/>
              </w:rPr>
            </w:pPr>
            <w:r>
              <w:rPr>
                <w:rFonts w:eastAsia="楷体_GB2312"/>
                <w:bCs/>
                <w:szCs w:val="21"/>
              </w:rPr>
              <w:t>3</w:t>
            </w:r>
            <w:r>
              <w:rPr>
                <w:rFonts w:eastAsia="楷体_GB2312" w:hint="eastAsia"/>
                <w:bCs/>
                <w:szCs w:val="21"/>
              </w:rPr>
              <w:t>、代销机构名称：</w:t>
            </w:r>
            <w:proofErr w:type="gramStart"/>
            <w:r>
              <w:rPr>
                <w:rFonts w:eastAsia="楷体_GB2312" w:hint="eastAsia"/>
                <w:bCs/>
                <w:szCs w:val="21"/>
              </w:rPr>
              <w:t>樟树顺银村镇</w:t>
            </w:r>
            <w:proofErr w:type="gramEnd"/>
            <w:r>
              <w:rPr>
                <w:rFonts w:eastAsia="楷体_GB2312" w:hint="eastAsia"/>
                <w:bCs/>
                <w:szCs w:val="21"/>
              </w:rPr>
              <w:t>银行股份有限公司</w:t>
            </w:r>
          </w:p>
          <w:p w:rsidR="00EE28DE" w:rsidRDefault="00EE28DE" w:rsidP="004E5EED">
            <w:pPr>
              <w:autoSpaceDE w:val="0"/>
              <w:autoSpaceDN w:val="0"/>
              <w:adjustRightInd w:val="0"/>
              <w:jc w:val="left"/>
              <w:rPr>
                <w:rFonts w:eastAsia="楷体_GB2312"/>
                <w:bCs/>
                <w:szCs w:val="21"/>
              </w:rPr>
            </w:pPr>
            <w:r>
              <w:rPr>
                <w:rFonts w:eastAsia="楷体_GB2312" w:hint="eastAsia"/>
                <w:bCs/>
                <w:szCs w:val="21"/>
              </w:rPr>
              <w:t xml:space="preserve">   </w:t>
            </w:r>
            <w:r>
              <w:rPr>
                <w:rFonts w:eastAsia="楷体_GB2312" w:hint="eastAsia"/>
                <w:bCs/>
                <w:szCs w:val="21"/>
              </w:rPr>
              <w:t>住所：江西省</w:t>
            </w:r>
            <w:proofErr w:type="gramStart"/>
            <w:r>
              <w:rPr>
                <w:rFonts w:eastAsia="楷体_GB2312" w:hint="eastAsia"/>
                <w:bCs/>
                <w:szCs w:val="21"/>
              </w:rPr>
              <w:t>樟树市药都</w:t>
            </w:r>
            <w:proofErr w:type="gramEnd"/>
            <w:r>
              <w:rPr>
                <w:rFonts w:eastAsia="楷体_GB2312" w:hint="eastAsia"/>
                <w:bCs/>
                <w:szCs w:val="21"/>
              </w:rPr>
              <w:t>南大道</w:t>
            </w:r>
            <w:r>
              <w:rPr>
                <w:rFonts w:eastAsia="楷体_GB2312" w:hint="eastAsia"/>
                <w:bCs/>
                <w:szCs w:val="21"/>
              </w:rPr>
              <w:t>93</w:t>
            </w:r>
            <w:r>
              <w:rPr>
                <w:rFonts w:eastAsia="楷体_GB2312" w:hint="eastAsia"/>
                <w:bCs/>
                <w:szCs w:val="21"/>
              </w:rPr>
              <w:t>号</w:t>
            </w:r>
          </w:p>
          <w:p w:rsidR="00EE28DE" w:rsidRDefault="00EE28DE" w:rsidP="004E5EED">
            <w:pPr>
              <w:autoSpaceDE w:val="0"/>
              <w:autoSpaceDN w:val="0"/>
              <w:adjustRightInd w:val="0"/>
              <w:jc w:val="left"/>
              <w:rPr>
                <w:rFonts w:eastAsia="楷体_GB2312"/>
                <w:bCs/>
                <w:szCs w:val="21"/>
              </w:rPr>
            </w:pPr>
            <w:r>
              <w:rPr>
                <w:rFonts w:eastAsia="楷体_GB2312" w:hint="eastAsia"/>
                <w:bCs/>
                <w:szCs w:val="21"/>
              </w:rPr>
              <w:t xml:space="preserve"> </w:t>
            </w:r>
            <w:r>
              <w:rPr>
                <w:rFonts w:eastAsia="楷体_GB2312"/>
                <w:bCs/>
                <w:szCs w:val="21"/>
              </w:rPr>
              <w:t xml:space="preserve">  </w:t>
            </w:r>
            <w:r>
              <w:rPr>
                <w:rFonts w:eastAsia="楷体_GB2312" w:hint="eastAsia"/>
                <w:bCs/>
                <w:szCs w:val="21"/>
              </w:rPr>
              <w:t>联系方式：</w:t>
            </w:r>
            <w:r>
              <w:rPr>
                <w:rFonts w:eastAsia="楷体_GB2312" w:hint="eastAsia"/>
                <w:bCs/>
                <w:szCs w:val="21"/>
              </w:rPr>
              <w:t>0</w:t>
            </w:r>
            <w:r>
              <w:rPr>
                <w:rFonts w:eastAsia="楷体_GB2312"/>
                <w:bCs/>
                <w:szCs w:val="21"/>
              </w:rPr>
              <w:t>795-7566608</w:t>
            </w:r>
          </w:p>
          <w:p w:rsidR="00EE28DE" w:rsidRDefault="00EE28DE" w:rsidP="004E5EED">
            <w:pPr>
              <w:autoSpaceDE w:val="0"/>
              <w:autoSpaceDN w:val="0"/>
              <w:adjustRightInd w:val="0"/>
              <w:jc w:val="left"/>
              <w:rPr>
                <w:rFonts w:eastAsia="楷体_GB2312"/>
                <w:bCs/>
                <w:szCs w:val="21"/>
              </w:rPr>
            </w:pPr>
          </w:p>
        </w:tc>
      </w:tr>
      <w:tr w:rsidR="00EE28DE" w:rsidTr="004E5EED">
        <w:tc>
          <w:tcPr>
            <w:tcW w:w="1352" w:type="dxa"/>
          </w:tcPr>
          <w:p w:rsidR="00EE28DE" w:rsidRDefault="00EE28DE" w:rsidP="004E5EED">
            <w:pPr>
              <w:autoSpaceDE w:val="0"/>
              <w:autoSpaceDN w:val="0"/>
              <w:adjustRightInd w:val="0"/>
              <w:jc w:val="left"/>
              <w:rPr>
                <w:rFonts w:eastAsia="楷体_GB2312"/>
                <w:bCs/>
                <w:szCs w:val="21"/>
                <w:lang w:eastAsia="zh-Hans"/>
              </w:rPr>
            </w:pPr>
            <w:r>
              <w:rPr>
                <w:rFonts w:eastAsia="楷体_GB2312" w:hint="eastAsia"/>
                <w:bCs/>
                <w:szCs w:val="21"/>
              </w:rPr>
              <w:t>主要职责</w:t>
            </w:r>
          </w:p>
        </w:tc>
        <w:tc>
          <w:tcPr>
            <w:tcW w:w="7170" w:type="dxa"/>
          </w:tcPr>
          <w:p w:rsidR="00EE28DE" w:rsidRDefault="00EE28DE" w:rsidP="004E5EED">
            <w:pPr>
              <w:snapToGrid w:val="0"/>
              <w:spacing w:line="360" w:lineRule="atLeast"/>
              <w:jc w:val="left"/>
              <w:rPr>
                <w:rFonts w:eastAsia="仿宋_GB2312"/>
                <w:b/>
                <w:bCs/>
                <w:szCs w:val="21"/>
                <w:lang w:eastAsia="zh"/>
              </w:rPr>
            </w:pPr>
            <w:r>
              <w:rPr>
                <w:rFonts w:ascii="仿宋_GB2312" w:eastAsia="仿宋_GB2312" w:hint="eastAsia"/>
                <w:sz w:val="22"/>
              </w:rPr>
              <w:t>为投资者办理理财产品的认购、申购、赎回、查询以及相关监管许可的其他业务,包括理财产品宣传推广、投资者风险承受能力评估和投资者适当性管理、理财产品份额认购/申购/赎回、协助管理人与投资者</w:t>
            </w:r>
            <w:r>
              <w:rPr>
                <w:rFonts w:ascii="仿宋_GB2312" w:eastAsia="仿宋_GB2312" w:hint="eastAsia"/>
                <w:sz w:val="22"/>
              </w:rPr>
              <w:lastRenderedPageBreak/>
              <w:t>订立理财产品合同、协助管理人与投资者沟通及进行信息披露、接受投资者咨询和客户维护等销售服务。充分了解面向特定对象销售的理财产品的投资者信息，收集、核验投资者金融资产证明、收入证明或纳税凭证等材料，对</w:t>
            </w:r>
            <w:proofErr w:type="gramStart"/>
            <w:r>
              <w:rPr>
                <w:rFonts w:ascii="仿宋_GB2312" w:eastAsia="仿宋_GB2312" w:hint="eastAsia"/>
                <w:sz w:val="22"/>
              </w:rPr>
              <w:t>非机构</w:t>
            </w:r>
            <w:proofErr w:type="gramEnd"/>
            <w:r>
              <w:rPr>
                <w:rFonts w:ascii="仿宋_GB2312" w:eastAsia="仿宋_GB2312" w:hint="eastAsia"/>
                <w:sz w:val="22"/>
              </w:rPr>
              <w:t>投资者风险识别能力和风险承受能力进行持续评估。 完善合格投资者尽职调查流程并履行投资者签字确认程序</w:t>
            </w:r>
            <w:r>
              <w:rPr>
                <w:rFonts w:ascii="仿宋_GB2312" w:eastAsia="仿宋_GB2312" w:hint="eastAsia"/>
                <w:sz w:val="22"/>
                <w:lang w:eastAsia="zh"/>
              </w:rPr>
              <w:t>。</w:t>
            </w:r>
          </w:p>
        </w:tc>
      </w:tr>
    </w:tbl>
    <w:p w:rsidR="00EE28DE" w:rsidRDefault="00EE28DE" w:rsidP="00EE28DE">
      <w:pPr>
        <w:spacing w:line="570" w:lineRule="exact"/>
        <w:jc w:val="center"/>
        <w:rPr>
          <w:rFonts w:ascii="方正小标宋简体" w:eastAsia="方正小标宋简体"/>
          <w:sz w:val="40"/>
        </w:rPr>
      </w:pPr>
    </w:p>
    <w:p w:rsidR="00EE28DE" w:rsidRDefault="00EE28DE" w:rsidP="00EE28DE">
      <w:pPr>
        <w:spacing w:line="570" w:lineRule="exact"/>
        <w:jc w:val="center"/>
        <w:rPr>
          <w:rFonts w:ascii="方正小标宋简体" w:eastAsia="方正小标宋简体"/>
          <w:sz w:val="40"/>
        </w:rPr>
      </w:pPr>
      <w:r>
        <w:rPr>
          <w:rFonts w:ascii="方正小标宋简体" w:eastAsia="方正小标宋简体" w:hint="eastAsia"/>
          <w:sz w:val="40"/>
        </w:rPr>
        <w:t>顺德农商银行理财管理计划销售协议书</w:t>
      </w:r>
    </w:p>
    <w:p w:rsidR="00EE28DE" w:rsidRDefault="00EE28DE" w:rsidP="00EE28DE">
      <w:pPr>
        <w:spacing w:line="570" w:lineRule="exact"/>
        <w:ind w:right="700"/>
        <w:jc w:val="right"/>
        <w:rPr>
          <w:rFonts w:ascii="仿宋_GB2312" w:hAnsi="宋体"/>
          <w:b/>
          <w:sz w:val="22"/>
        </w:rPr>
      </w:pPr>
      <w:r>
        <w:rPr>
          <w:rFonts w:eastAsia="仿宋_GB2312" w:hint="eastAsia"/>
          <w:b/>
          <w:spacing w:val="-10"/>
          <w:sz w:val="22"/>
        </w:rPr>
        <w:t>协议编号：</w:t>
      </w:r>
      <w:r>
        <w:rPr>
          <w:rFonts w:ascii="黑体" w:eastAsia="黑体" w:hAnsi="黑体"/>
          <w:sz w:val="24"/>
          <w:u w:val="single"/>
          <w:lang w:val="zh-CN"/>
        </w:rPr>
        <w:t xml:space="preserve"> </w:t>
      </w:r>
      <w:r>
        <w:rPr>
          <w:rFonts w:ascii="黑体" w:eastAsia="黑体" w:hAnsi="黑体" w:hint="eastAsia"/>
          <w:sz w:val="24"/>
          <w:u w:val="single"/>
          <w:lang w:val="zh-CN"/>
        </w:rPr>
        <w:t>205082001</w:t>
      </w:r>
    </w:p>
    <w:tbl>
      <w:tblPr>
        <w:tblW w:w="10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1"/>
        <w:gridCol w:w="279"/>
        <w:gridCol w:w="591"/>
        <w:gridCol w:w="1017"/>
        <w:gridCol w:w="1180"/>
        <w:gridCol w:w="440"/>
        <w:gridCol w:w="283"/>
        <w:gridCol w:w="1243"/>
        <w:gridCol w:w="240"/>
        <w:gridCol w:w="16"/>
        <w:gridCol w:w="1326"/>
        <w:gridCol w:w="1219"/>
        <w:gridCol w:w="1705"/>
      </w:tblGrid>
      <w:tr w:rsidR="00EE28DE" w:rsidTr="004E5EED">
        <w:trPr>
          <w:cantSplit/>
          <w:trHeight w:val="233"/>
          <w:jc w:val="center"/>
        </w:trPr>
        <w:tc>
          <w:tcPr>
            <w:tcW w:w="10860" w:type="dxa"/>
            <w:gridSpan w:val="13"/>
            <w:tcBorders>
              <w:bottom w:val="single" w:sz="4" w:space="0" w:color="auto"/>
            </w:tcBorders>
            <w:shd w:val="clear" w:color="auto" w:fill="D9D9D9"/>
          </w:tcPr>
          <w:p w:rsidR="00EE28DE" w:rsidRDefault="00EE28DE" w:rsidP="004E5EED">
            <w:pPr>
              <w:spacing w:line="570" w:lineRule="exact"/>
              <w:jc w:val="center"/>
              <w:rPr>
                <w:b/>
              </w:rPr>
            </w:pPr>
            <w:r>
              <w:rPr>
                <w:rFonts w:hint="eastAsia"/>
                <w:b/>
              </w:rPr>
              <w:t>客</w:t>
            </w:r>
            <w:r>
              <w:rPr>
                <w:rFonts w:hint="eastAsia"/>
                <w:b/>
              </w:rPr>
              <w:t xml:space="preserve">  </w:t>
            </w:r>
            <w:r>
              <w:rPr>
                <w:rFonts w:hint="eastAsia"/>
                <w:b/>
              </w:rPr>
              <w:t>户</w:t>
            </w:r>
            <w:r>
              <w:rPr>
                <w:rFonts w:hint="eastAsia"/>
                <w:b/>
              </w:rPr>
              <w:t xml:space="preserve">  </w:t>
            </w:r>
            <w:r>
              <w:rPr>
                <w:rFonts w:hint="eastAsia"/>
                <w:b/>
              </w:rPr>
              <w:t>填</w:t>
            </w:r>
            <w:r>
              <w:rPr>
                <w:rFonts w:hint="eastAsia"/>
                <w:b/>
              </w:rPr>
              <w:t xml:space="preserve">  </w:t>
            </w:r>
            <w:r>
              <w:rPr>
                <w:rFonts w:hint="eastAsia"/>
                <w:b/>
              </w:rPr>
              <w:t>写</w:t>
            </w:r>
            <w:r>
              <w:rPr>
                <w:rFonts w:hint="eastAsia"/>
                <w:b/>
              </w:rPr>
              <w:t xml:space="preserve">  </w:t>
            </w:r>
            <w:r>
              <w:rPr>
                <w:rFonts w:hint="eastAsia"/>
                <w:b/>
              </w:rPr>
              <w:t>栏</w:t>
            </w:r>
          </w:p>
        </w:tc>
      </w:tr>
      <w:tr w:rsidR="00EE28DE" w:rsidTr="004E5EED">
        <w:trPr>
          <w:cantSplit/>
          <w:trHeight w:val="376"/>
          <w:jc w:val="center"/>
        </w:trPr>
        <w:tc>
          <w:tcPr>
            <w:tcW w:w="1600" w:type="dxa"/>
            <w:gridSpan w:val="2"/>
            <w:vAlign w:val="center"/>
          </w:tcPr>
          <w:p w:rsidR="00EE28DE" w:rsidRDefault="00EE28DE" w:rsidP="004E5EED">
            <w:pPr>
              <w:spacing w:line="400" w:lineRule="exact"/>
              <w:jc w:val="center"/>
              <w:rPr>
                <w:rFonts w:ascii="仿宋_GB2312" w:eastAsia="仿宋_GB2312" w:hAnsi="华文仿宋"/>
                <w:color w:val="000000"/>
                <w:sz w:val="22"/>
              </w:rPr>
            </w:pPr>
            <w:r>
              <w:rPr>
                <w:rFonts w:ascii="仿宋_GB2312" w:eastAsia="仿宋_GB2312" w:hAnsi="华文仿宋" w:hint="eastAsia"/>
                <w:color w:val="000000"/>
                <w:sz w:val="22"/>
              </w:rPr>
              <w:t>甲方（投资者）</w:t>
            </w:r>
          </w:p>
        </w:tc>
        <w:tc>
          <w:tcPr>
            <w:tcW w:w="1608" w:type="dxa"/>
            <w:gridSpan w:val="2"/>
            <w:vAlign w:val="center"/>
          </w:tcPr>
          <w:p w:rsidR="00EE28DE" w:rsidRDefault="00EE28DE" w:rsidP="004E5EED">
            <w:pPr>
              <w:spacing w:line="400" w:lineRule="exact"/>
              <w:rPr>
                <w:rFonts w:ascii="仿宋_GB2312" w:eastAsia="仿宋_GB2312" w:hAnsi="华文仿宋"/>
                <w:color w:val="000000"/>
                <w:sz w:val="22"/>
              </w:rPr>
            </w:pPr>
          </w:p>
        </w:tc>
        <w:tc>
          <w:tcPr>
            <w:tcW w:w="1180" w:type="dxa"/>
            <w:vAlign w:val="center"/>
          </w:tcPr>
          <w:p w:rsidR="00EE28DE" w:rsidRDefault="00EE28DE" w:rsidP="004E5EED">
            <w:pPr>
              <w:spacing w:line="400" w:lineRule="exact"/>
              <w:jc w:val="center"/>
              <w:rPr>
                <w:rFonts w:ascii="仿宋_GB2312" w:eastAsia="仿宋_GB2312" w:hAnsi="华文仿宋"/>
                <w:color w:val="000000"/>
                <w:sz w:val="22"/>
              </w:rPr>
            </w:pPr>
            <w:r>
              <w:rPr>
                <w:rFonts w:ascii="仿宋_GB2312" w:eastAsia="仿宋_GB2312" w:hAnsi="华文仿宋" w:hint="eastAsia"/>
                <w:color w:val="000000"/>
                <w:sz w:val="22"/>
              </w:rPr>
              <w:t>计划名称</w:t>
            </w:r>
          </w:p>
        </w:tc>
        <w:tc>
          <w:tcPr>
            <w:tcW w:w="6472" w:type="dxa"/>
            <w:gridSpan w:val="8"/>
            <w:vAlign w:val="center"/>
          </w:tcPr>
          <w:p w:rsidR="00EE28DE" w:rsidRDefault="00EE28DE" w:rsidP="004E5EED">
            <w:pPr>
              <w:spacing w:line="400" w:lineRule="exact"/>
              <w:rPr>
                <w:rFonts w:eastAsia="仿宋_GB2312"/>
                <w:color w:val="000000"/>
                <w:spacing w:val="-10"/>
                <w:sz w:val="22"/>
              </w:rPr>
            </w:pPr>
            <w:r>
              <w:rPr>
                <w:rFonts w:ascii="仿宋_GB2312" w:eastAsia="仿宋_GB2312" w:hint="eastAsia"/>
                <w:color w:val="000000"/>
                <w:sz w:val="22"/>
                <w:szCs w:val="22"/>
              </w:rPr>
              <w:t>顺德农商</w:t>
            </w:r>
            <w:proofErr w:type="gramStart"/>
            <w:r>
              <w:rPr>
                <w:rFonts w:ascii="仿宋_GB2312" w:eastAsia="仿宋_GB2312" w:hint="eastAsia"/>
                <w:color w:val="000000"/>
                <w:sz w:val="22"/>
                <w:szCs w:val="22"/>
              </w:rPr>
              <w:t>银行顺盈1号</w:t>
            </w:r>
            <w:proofErr w:type="gramEnd"/>
            <w:r>
              <w:rPr>
                <w:rFonts w:ascii="仿宋_GB2312" w:eastAsia="仿宋_GB2312" w:hint="eastAsia"/>
                <w:color w:val="000000"/>
                <w:sz w:val="22"/>
                <w:szCs w:val="22"/>
              </w:rPr>
              <w:t>开放式净值型理财计划</w:t>
            </w:r>
          </w:p>
        </w:tc>
      </w:tr>
      <w:tr w:rsidR="00EE28DE" w:rsidTr="004E5EED">
        <w:trPr>
          <w:cantSplit/>
          <w:trHeight w:val="376"/>
          <w:jc w:val="center"/>
        </w:trPr>
        <w:tc>
          <w:tcPr>
            <w:tcW w:w="1600" w:type="dxa"/>
            <w:gridSpan w:val="2"/>
            <w:vAlign w:val="center"/>
          </w:tcPr>
          <w:p w:rsidR="00EE28DE" w:rsidRDefault="00EE28DE" w:rsidP="004E5EED">
            <w:pPr>
              <w:spacing w:line="400" w:lineRule="exact"/>
              <w:jc w:val="center"/>
              <w:rPr>
                <w:rFonts w:ascii="仿宋_GB2312" w:eastAsia="仿宋_GB2312" w:hAnsi="华文仿宋"/>
                <w:color w:val="000000"/>
                <w:sz w:val="22"/>
              </w:rPr>
            </w:pPr>
            <w:r>
              <w:rPr>
                <w:rFonts w:ascii="仿宋_GB2312" w:eastAsia="仿宋_GB2312" w:hAnsi="华文仿宋" w:hint="eastAsia"/>
                <w:color w:val="000000"/>
                <w:sz w:val="22"/>
              </w:rPr>
              <w:t>证件类型</w:t>
            </w:r>
          </w:p>
        </w:tc>
        <w:tc>
          <w:tcPr>
            <w:tcW w:w="1608" w:type="dxa"/>
            <w:gridSpan w:val="2"/>
            <w:vAlign w:val="center"/>
          </w:tcPr>
          <w:p w:rsidR="00EE28DE" w:rsidRDefault="00EE28DE" w:rsidP="004E5EED">
            <w:pPr>
              <w:spacing w:line="400" w:lineRule="exact"/>
              <w:ind w:rightChars="-394" w:right="-827"/>
              <w:rPr>
                <w:rFonts w:ascii="仿宋_GB2312" w:eastAsia="仿宋_GB2312" w:hAnsi="华文仿宋"/>
                <w:color w:val="000000"/>
                <w:sz w:val="22"/>
              </w:rPr>
            </w:pPr>
          </w:p>
        </w:tc>
        <w:tc>
          <w:tcPr>
            <w:tcW w:w="1180" w:type="dxa"/>
            <w:vAlign w:val="center"/>
          </w:tcPr>
          <w:p w:rsidR="00EE28DE" w:rsidRDefault="00EE28DE" w:rsidP="004E5EED">
            <w:pPr>
              <w:spacing w:line="400" w:lineRule="exact"/>
              <w:jc w:val="center"/>
              <w:rPr>
                <w:rFonts w:ascii="仿宋_GB2312" w:eastAsia="仿宋_GB2312" w:hAnsi="华文仿宋"/>
                <w:color w:val="000000"/>
                <w:sz w:val="22"/>
              </w:rPr>
            </w:pPr>
            <w:r>
              <w:rPr>
                <w:rFonts w:ascii="仿宋_GB2312" w:eastAsia="仿宋_GB2312" w:hAnsi="华文仿宋" w:hint="eastAsia"/>
                <w:color w:val="000000"/>
                <w:sz w:val="22"/>
              </w:rPr>
              <w:t>证件号码</w:t>
            </w:r>
          </w:p>
        </w:tc>
        <w:tc>
          <w:tcPr>
            <w:tcW w:w="6472" w:type="dxa"/>
            <w:gridSpan w:val="8"/>
            <w:vAlign w:val="center"/>
          </w:tcPr>
          <w:p w:rsidR="00EE28DE" w:rsidRDefault="00EE28DE" w:rsidP="004E5EED">
            <w:pPr>
              <w:spacing w:line="400" w:lineRule="exact"/>
              <w:rPr>
                <w:rFonts w:ascii="仿宋_GB2312" w:eastAsia="仿宋_GB2312" w:hAnsi="华文仿宋"/>
                <w:color w:val="000000"/>
                <w:sz w:val="22"/>
              </w:rPr>
            </w:pPr>
          </w:p>
        </w:tc>
      </w:tr>
      <w:tr w:rsidR="00EE28DE" w:rsidTr="004E5EED">
        <w:trPr>
          <w:cantSplit/>
          <w:trHeight w:val="376"/>
          <w:jc w:val="center"/>
        </w:trPr>
        <w:tc>
          <w:tcPr>
            <w:tcW w:w="1600" w:type="dxa"/>
            <w:gridSpan w:val="2"/>
            <w:vAlign w:val="center"/>
          </w:tcPr>
          <w:p w:rsidR="00EE28DE" w:rsidRDefault="00EE28DE" w:rsidP="004E5EED">
            <w:pPr>
              <w:spacing w:line="400" w:lineRule="exact"/>
              <w:jc w:val="center"/>
              <w:rPr>
                <w:rFonts w:ascii="仿宋_GB2312" w:eastAsia="仿宋_GB2312" w:hAnsi="华文仿宋"/>
                <w:color w:val="000000"/>
                <w:sz w:val="22"/>
              </w:rPr>
            </w:pPr>
            <w:r>
              <w:rPr>
                <w:rFonts w:ascii="仿宋_GB2312" w:eastAsia="仿宋_GB2312" w:hAnsi="华文仿宋" w:hint="eastAsia"/>
                <w:color w:val="000000"/>
                <w:sz w:val="22"/>
              </w:rPr>
              <w:t>邮政编码</w:t>
            </w:r>
          </w:p>
        </w:tc>
        <w:tc>
          <w:tcPr>
            <w:tcW w:w="1608" w:type="dxa"/>
            <w:gridSpan w:val="2"/>
            <w:vAlign w:val="center"/>
          </w:tcPr>
          <w:p w:rsidR="00EE28DE" w:rsidRDefault="00EE28DE" w:rsidP="004E5EED">
            <w:pPr>
              <w:spacing w:line="400" w:lineRule="exact"/>
              <w:rPr>
                <w:rFonts w:ascii="仿宋_GB2312" w:eastAsia="仿宋_GB2312" w:hAnsi="华文仿宋"/>
                <w:color w:val="000000"/>
                <w:sz w:val="22"/>
              </w:rPr>
            </w:pPr>
          </w:p>
        </w:tc>
        <w:tc>
          <w:tcPr>
            <w:tcW w:w="1180" w:type="dxa"/>
            <w:vAlign w:val="center"/>
          </w:tcPr>
          <w:p w:rsidR="00EE28DE" w:rsidRDefault="00EE28DE" w:rsidP="004E5EED">
            <w:pPr>
              <w:spacing w:line="400" w:lineRule="exact"/>
              <w:jc w:val="center"/>
              <w:rPr>
                <w:rFonts w:ascii="仿宋_GB2312" w:eastAsia="仿宋_GB2312" w:hAnsi="华文仿宋"/>
                <w:color w:val="000000"/>
                <w:sz w:val="22"/>
              </w:rPr>
            </w:pPr>
            <w:r>
              <w:rPr>
                <w:rFonts w:ascii="仿宋_GB2312" w:eastAsia="仿宋_GB2312" w:hAnsi="华文仿宋" w:hint="eastAsia"/>
                <w:color w:val="000000"/>
                <w:sz w:val="22"/>
              </w:rPr>
              <w:t>联系地址</w:t>
            </w:r>
          </w:p>
        </w:tc>
        <w:tc>
          <w:tcPr>
            <w:tcW w:w="6472" w:type="dxa"/>
            <w:gridSpan w:val="8"/>
            <w:vAlign w:val="center"/>
          </w:tcPr>
          <w:p w:rsidR="00EE28DE" w:rsidRDefault="00EE28DE" w:rsidP="004E5EED">
            <w:pPr>
              <w:spacing w:line="400" w:lineRule="exact"/>
              <w:jc w:val="left"/>
              <w:rPr>
                <w:rFonts w:ascii="仿宋_GB2312" w:eastAsia="仿宋_GB2312" w:hAnsi="华文仿宋"/>
                <w:color w:val="000000"/>
                <w:sz w:val="22"/>
              </w:rPr>
            </w:pPr>
          </w:p>
        </w:tc>
      </w:tr>
      <w:tr w:rsidR="00EE28DE" w:rsidTr="004E5EED">
        <w:trPr>
          <w:cantSplit/>
          <w:trHeight w:val="376"/>
          <w:jc w:val="center"/>
        </w:trPr>
        <w:tc>
          <w:tcPr>
            <w:tcW w:w="1600" w:type="dxa"/>
            <w:gridSpan w:val="2"/>
            <w:tcBorders>
              <w:bottom w:val="single" w:sz="4" w:space="0" w:color="auto"/>
            </w:tcBorders>
            <w:vAlign w:val="center"/>
          </w:tcPr>
          <w:p w:rsidR="00EE28DE" w:rsidRDefault="00EE28DE" w:rsidP="004E5EED">
            <w:pPr>
              <w:spacing w:line="400" w:lineRule="exact"/>
              <w:jc w:val="center"/>
              <w:rPr>
                <w:rFonts w:ascii="仿宋_GB2312" w:eastAsia="仿宋_GB2312" w:hAnsi="华文仿宋"/>
                <w:color w:val="000000"/>
                <w:sz w:val="22"/>
              </w:rPr>
            </w:pPr>
            <w:r>
              <w:rPr>
                <w:rFonts w:ascii="仿宋_GB2312" w:eastAsia="仿宋_GB2312" w:hAnsi="华文仿宋" w:hint="eastAsia"/>
                <w:color w:val="000000"/>
                <w:sz w:val="22"/>
              </w:rPr>
              <w:t>联系方式</w:t>
            </w:r>
          </w:p>
        </w:tc>
        <w:tc>
          <w:tcPr>
            <w:tcW w:w="1608" w:type="dxa"/>
            <w:gridSpan w:val="2"/>
            <w:tcBorders>
              <w:bottom w:val="single" w:sz="4" w:space="0" w:color="auto"/>
            </w:tcBorders>
            <w:vAlign w:val="center"/>
          </w:tcPr>
          <w:p w:rsidR="00EE28DE" w:rsidRDefault="00EE28DE" w:rsidP="004E5EED">
            <w:pPr>
              <w:spacing w:line="400" w:lineRule="exact"/>
              <w:rPr>
                <w:rFonts w:ascii="仿宋_GB2312" w:eastAsia="仿宋_GB2312" w:hAnsi="华文仿宋"/>
                <w:color w:val="000000"/>
                <w:sz w:val="22"/>
              </w:rPr>
            </w:pPr>
          </w:p>
        </w:tc>
        <w:tc>
          <w:tcPr>
            <w:tcW w:w="1180" w:type="dxa"/>
            <w:tcBorders>
              <w:bottom w:val="single" w:sz="4" w:space="0" w:color="auto"/>
            </w:tcBorders>
            <w:vAlign w:val="center"/>
          </w:tcPr>
          <w:p w:rsidR="00EE28DE" w:rsidRDefault="00EE28DE" w:rsidP="004E5EED">
            <w:pPr>
              <w:spacing w:line="400" w:lineRule="exact"/>
              <w:jc w:val="center"/>
              <w:rPr>
                <w:rFonts w:ascii="仿宋_GB2312" w:eastAsia="仿宋_GB2312" w:hAnsi="华文仿宋"/>
                <w:color w:val="000000"/>
                <w:sz w:val="22"/>
              </w:rPr>
            </w:pPr>
            <w:r>
              <w:rPr>
                <w:rFonts w:ascii="仿宋_GB2312" w:eastAsia="仿宋_GB2312" w:hAnsi="华文仿宋" w:hint="eastAsia"/>
                <w:color w:val="000000"/>
                <w:sz w:val="22"/>
              </w:rPr>
              <w:t>电子邮箱</w:t>
            </w:r>
          </w:p>
        </w:tc>
        <w:tc>
          <w:tcPr>
            <w:tcW w:w="6472" w:type="dxa"/>
            <w:gridSpan w:val="8"/>
            <w:tcBorders>
              <w:bottom w:val="single" w:sz="4" w:space="0" w:color="auto"/>
            </w:tcBorders>
            <w:vAlign w:val="center"/>
          </w:tcPr>
          <w:p w:rsidR="00EE28DE" w:rsidRDefault="00EE28DE" w:rsidP="004E5EED">
            <w:pPr>
              <w:spacing w:line="400" w:lineRule="exact"/>
              <w:rPr>
                <w:rFonts w:ascii="仿宋_GB2312" w:eastAsia="仿宋_GB2312" w:hAnsi="华文仿宋"/>
                <w:color w:val="000000"/>
                <w:sz w:val="22"/>
              </w:rPr>
            </w:pPr>
          </w:p>
        </w:tc>
      </w:tr>
      <w:tr w:rsidR="00EE28DE" w:rsidTr="004E5EED">
        <w:trPr>
          <w:cantSplit/>
          <w:trHeight w:val="263"/>
          <w:jc w:val="center"/>
        </w:trPr>
        <w:tc>
          <w:tcPr>
            <w:tcW w:w="10860" w:type="dxa"/>
            <w:gridSpan w:val="13"/>
            <w:shd w:val="clear" w:color="auto" w:fill="CCCCCC"/>
          </w:tcPr>
          <w:p w:rsidR="00EE28DE" w:rsidRDefault="00EE28DE" w:rsidP="004E5EED">
            <w:pPr>
              <w:pStyle w:val="ac"/>
              <w:spacing w:line="400" w:lineRule="exact"/>
              <w:ind w:firstLine="424"/>
              <w:rPr>
                <w:rFonts w:ascii="仿宋_GB2312"/>
                <w:b/>
                <w:color w:val="000000"/>
                <w:sz w:val="22"/>
              </w:rPr>
            </w:pPr>
            <w:r>
              <w:rPr>
                <w:rFonts w:ascii="仿宋_GB2312" w:hint="eastAsia"/>
                <w:b/>
                <w:color w:val="000000"/>
                <w:sz w:val="22"/>
              </w:rPr>
              <w:t>顺 德 农 商 银 行 信 息 栏</w:t>
            </w:r>
          </w:p>
        </w:tc>
      </w:tr>
      <w:tr w:rsidR="00EE28DE" w:rsidTr="004E5EED">
        <w:trPr>
          <w:cantSplit/>
          <w:trHeight w:val="376"/>
          <w:jc w:val="center"/>
        </w:trPr>
        <w:tc>
          <w:tcPr>
            <w:tcW w:w="1321" w:type="dxa"/>
            <w:vAlign w:val="center"/>
          </w:tcPr>
          <w:p w:rsidR="00EE28DE" w:rsidRDefault="00EE28DE" w:rsidP="004E5EED">
            <w:pPr>
              <w:spacing w:line="400" w:lineRule="exact"/>
              <w:jc w:val="center"/>
              <w:rPr>
                <w:rFonts w:ascii="仿宋_GB2312" w:eastAsia="仿宋_GB2312"/>
                <w:color w:val="000000"/>
                <w:sz w:val="22"/>
              </w:rPr>
            </w:pPr>
            <w:r>
              <w:rPr>
                <w:rFonts w:ascii="仿宋_GB2312" w:eastAsia="仿宋_GB2312" w:hint="eastAsia"/>
                <w:color w:val="000000"/>
                <w:sz w:val="22"/>
              </w:rPr>
              <w:t>乙    方</w:t>
            </w:r>
          </w:p>
        </w:tc>
        <w:tc>
          <w:tcPr>
            <w:tcW w:w="3790" w:type="dxa"/>
            <w:gridSpan w:val="6"/>
            <w:vAlign w:val="center"/>
          </w:tcPr>
          <w:p w:rsidR="00EE28DE" w:rsidRDefault="00EE28DE" w:rsidP="004E5EED">
            <w:pPr>
              <w:spacing w:line="400" w:lineRule="exact"/>
              <w:rPr>
                <w:rFonts w:ascii="仿宋_GB2312" w:eastAsia="仿宋_GB2312"/>
                <w:color w:val="000000"/>
                <w:sz w:val="22"/>
              </w:rPr>
            </w:pPr>
            <w:r>
              <w:rPr>
                <w:rFonts w:ascii="仿宋_GB2312" w:eastAsia="仿宋_GB2312" w:hint="eastAsia"/>
                <w:color w:val="000000"/>
                <w:sz w:val="22"/>
              </w:rPr>
              <w:t>广东顺德农村商业银行股份有限公司</w:t>
            </w:r>
          </w:p>
        </w:tc>
        <w:tc>
          <w:tcPr>
            <w:tcW w:w="1243" w:type="dxa"/>
            <w:vAlign w:val="center"/>
          </w:tcPr>
          <w:p w:rsidR="00EE28DE" w:rsidRDefault="00EE28DE" w:rsidP="004E5EED">
            <w:pPr>
              <w:spacing w:line="400" w:lineRule="exact"/>
              <w:jc w:val="center"/>
              <w:rPr>
                <w:rFonts w:ascii="仿宋_GB2312" w:eastAsia="仿宋_GB2312"/>
                <w:color w:val="000000"/>
                <w:sz w:val="22"/>
              </w:rPr>
            </w:pPr>
            <w:r>
              <w:rPr>
                <w:rFonts w:ascii="仿宋_GB2312" w:eastAsia="仿宋_GB2312" w:hint="eastAsia"/>
                <w:color w:val="000000"/>
                <w:sz w:val="22"/>
              </w:rPr>
              <w:t>地    址</w:t>
            </w:r>
          </w:p>
        </w:tc>
        <w:tc>
          <w:tcPr>
            <w:tcW w:w="4506" w:type="dxa"/>
            <w:gridSpan w:val="5"/>
            <w:vAlign w:val="center"/>
          </w:tcPr>
          <w:p w:rsidR="00EE28DE" w:rsidRDefault="00EE28DE" w:rsidP="004E5EED">
            <w:pPr>
              <w:spacing w:line="400" w:lineRule="exact"/>
              <w:rPr>
                <w:rFonts w:ascii="仿宋_GB2312" w:eastAsia="仿宋_GB2312"/>
                <w:color w:val="000000"/>
                <w:sz w:val="22"/>
              </w:rPr>
            </w:pPr>
            <w:r>
              <w:rPr>
                <w:rFonts w:ascii="仿宋_GB2312" w:eastAsia="仿宋_GB2312" w:hint="eastAsia"/>
                <w:color w:val="000000"/>
                <w:sz w:val="22"/>
              </w:rPr>
              <w:t>佛山市顺德区大良街道德和社区兴业路8号</w:t>
            </w:r>
          </w:p>
        </w:tc>
      </w:tr>
      <w:tr w:rsidR="00EE28DE" w:rsidTr="004E5EED">
        <w:trPr>
          <w:cantSplit/>
          <w:trHeight w:val="376"/>
          <w:jc w:val="center"/>
        </w:trPr>
        <w:tc>
          <w:tcPr>
            <w:tcW w:w="1321" w:type="dxa"/>
            <w:vAlign w:val="center"/>
          </w:tcPr>
          <w:p w:rsidR="00EE28DE" w:rsidRDefault="00EE28DE" w:rsidP="004E5EED">
            <w:pPr>
              <w:spacing w:line="400" w:lineRule="exact"/>
              <w:jc w:val="center"/>
              <w:rPr>
                <w:rFonts w:ascii="仿宋_GB2312" w:eastAsia="仿宋_GB2312"/>
                <w:color w:val="000000"/>
                <w:sz w:val="22"/>
              </w:rPr>
            </w:pPr>
            <w:r>
              <w:rPr>
                <w:rFonts w:ascii="仿宋_GB2312" w:eastAsia="仿宋_GB2312" w:hint="eastAsia"/>
                <w:color w:val="000000"/>
                <w:sz w:val="22"/>
              </w:rPr>
              <w:t>邮政编码</w:t>
            </w:r>
          </w:p>
        </w:tc>
        <w:tc>
          <w:tcPr>
            <w:tcW w:w="3790" w:type="dxa"/>
            <w:gridSpan w:val="6"/>
            <w:vAlign w:val="center"/>
          </w:tcPr>
          <w:p w:rsidR="00EE28DE" w:rsidRDefault="00EE28DE" w:rsidP="004E5EED">
            <w:pPr>
              <w:spacing w:line="400" w:lineRule="exact"/>
              <w:jc w:val="center"/>
              <w:rPr>
                <w:rFonts w:ascii="仿宋_GB2312" w:eastAsia="仿宋_GB2312"/>
                <w:color w:val="000000"/>
                <w:sz w:val="22"/>
              </w:rPr>
            </w:pPr>
            <w:r>
              <w:rPr>
                <w:rFonts w:ascii="仿宋_GB2312" w:eastAsia="仿宋_GB2312" w:hint="eastAsia"/>
                <w:color w:val="000000"/>
                <w:sz w:val="22"/>
              </w:rPr>
              <w:t>528300</w:t>
            </w:r>
          </w:p>
        </w:tc>
        <w:tc>
          <w:tcPr>
            <w:tcW w:w="1243" w:type="dxa"/>
            <w:vAlign w:val="center"/>
          </w:tcPr>
          <w:p w:rsidR="00EE28DE" w:rsidRDefault="00EE28DE" w:rsidP="004E5EED">
            <w:pPr>
              <w:spacing w:line="400" w:lineRule="exact"/>
              <w:jc w:val="center"/>
              <w:rPr>
                <w:rFonts w:ascii="仿宋_GB2312" w:eastAsia="仿宋_GB2312"/>
                <w:color w:val="000000"/>
                <w:sz w:val="22"/>
              </w:rPr>
            </w:pPr>
            <w:r>
              <w:rPr>
                <w:rFonts w:ascii="仿宋_GB2312" w:eastAsia="仿宋_GB2312" w:hint="eastAsia"/>
                <w:color w:val="000000"/>
                <w:sz w:val="22"/>
              </w:rPr>
              <w:t>理财经理</w:t>
            </w:r>
          </w:p>
        </w:tc>
        <w:tc>
          <w:tcPr>
            <w:tcW w:w="1582" w:type="dxa"/>
            <w:gridSpan w:val="3"/>
            <w:vAlign w:val="center"/>
          </w:tcPr>
          <w:p w:rsidR="00EE28DE" w:rsidRDefault="00EE28DE" w:rsidP="004E5EED">
            <w:pPr>
              <w:spacing w:line="400" w:lineRule="exact"/>
              <w:jc w:val="center"/>
              <w:rPr>
                <w:rFonts w:ascii="仿宋_GB2312" w:eastAsia="仿宋_GB2312"/>
                <w:color w:val="000000"/>
                <w:sz w:val="22"/>
              </w:rPr>
            </w:pPr>
          </w:p>
        </w:tc>
        <w:tc>
          <w:tcPr>
            <w:tcW w:w="1219" w:type="dxa"/>
            <w:vAlign w:val="center"/>
          </w:tcPr>
          <w:p w:rsidR="00EE28DE" w:rsidRDefault="00EE28DE" w:rsidP="004E5EED">
            <w:pPr>
              <w:spacing w:line="400" w:lineRule="exact"/>
              <w:jc w:val="center"/>
              <w:rPr>
                <w:rFonts w:ascii="仿宋_GB2312" w:eastAsia="仿宋_GB2312"/>
                <w:color w:val="000000"/>
                <w:sz w:val="22"/>
              </w:rPr>
            </w:pPr>
            <w:r>
              <w:rPr>
                <w:rFonts w:ascii="仿宋_GB2312" w:eastAsia="仿宋_GB2312" w:hint="eastAsia"/>
                <w:color w:val="000000"/>
                <w:sz w:val="22"/>
              </w:rPr>
              <w:t>咨询电话</w:t>
            </w:r>
          </w:p>
        </w:tc>
        <w:tc>
          <w:tcPr>
            <w:tcW w:w="1705" w:type="dxa"/>
            <w:vAlign w:val="center"/>
          </w:tcPr>
          <w:p w:rsidR="00EE28DE" w:rsidRDefault="00EE28DE" w:rsidP="004E5EED">
            <w:pPr>
              <w:spacing w:line="400" w:lineRule="exact"/>
              <w:jc w:val="center"/>
              <w:rPr>
                <w:rFonts w:ascii="仿宋_GB2312"/>
                <w:color w:val="000000"/>
                <w:sz w:val="22"/>
              </w:rPr>
            </w:pPr>
          </w:p>
        </w:tc>
      </w:tr>
      <w:tr w:rsidR="00EE28DE" w:rsidTr="004E5EED">
        <w:trPr>
          <w:cantSplit/>
          <w:trHeight w:val="376"/>
          <w:jc w:val="center"/>
        </w:trPr>
        <w:tc>
          <w:tcPr>
            <w:tcW w:w="10860" w:type="dxa"/>
            <w:gridSpan w:val="13"/>
            <w:shd w:val="clear" w:color="auto" w:fill="CCCCCC"/>
          </w:tcPr>
          <w:p w:rsidR="00EE28DE" w:rsidRDefault="00EE28DE" w:rsidP="004E5EED">
            <w:pPr>
              <w:pStyle w:val="ac"/>
              <w:spacing w:line="400" w:lineRule="atLeast"/>
              <w:ind w:firstLine="424"/>
              <w:rPr>
                <w:rFonts w:ascii="仿宋_GB2312"/>
                <w:b/>
                <w:color w:val="000000"/>
                <w:sz w:val="22"/>
              </w:rPr>
            </w:pPr>
            <w:r>
              <w:rPr>
                <w:rFonts w:ascii="仿宋_GB2312" w:hint="eastAsia"/>
                <w:b/>
                <w:color w:val="000000"/>
                <w:sz w:val="22"/>
              </w:rPr>
              <w:t xml:space="preserve">交  易  内  容 </w:t>
            </w:r>
          </w:p>
        </w:tc>
      </w:tr>
      <w:tr w:rsidR="00EE28DE" w:rsidTr="004E5EED">
        <w:trPr>
          <w:cantSplit/>
          <w:trHeight w:val="376"/>
          <w:jc w:val="center"/>
        </w:trPr>
        <w:tc>
          <w:tcPr>
            <w:tcW w:w="2191" w:type="dxa"/>
            <w:gridSpan w:val="3"/>
            <w:vAlign w:val="center"/>
          </w:tcPr>
          <w:p w:rsidR="00EE28DE" w:rsidRDefault="00EE28DE" w:rsidP="004E5EED">
            <w:pPr>
              <w:spacing w:line="240" w:lineRule="exact"/>
              <w:rPr>
                <w:rFonts w:ascii="仿宋_GB2312" w:eastAsia="仿宋_GB2312"/>
                <w:color w:val="000000"/>
                <w:sz w:val="22"/>
              </w:rPr>
            </w:pPr>
            <w:r>
              <w:rPr>
                <w:rFonts w:ascii="仿宋_GB2312" w:eastAsia="仿宋_GB2312" w:hint="eastAsia"/>
                <w:color w:val="000000"/>
                <w:sz w:val="22"/>
              </w:rPr>
              <w:t>计划编号</w:t>
            </w:r>
          </w:p>
        </w:tc>
        <w:tc>
          <w:tcPr>
            <w:tcW w:w="8669" w:type="dxa"/>
            <w:gridSpan w:val="10"/>
            <w:tcBorders>
              <w:bottom w:val="single" w:sz="4" w:space="0" w:color="auto"/>
            </w:tcBorders>
            <w:vAlign w:val="center"/>
          </w:tcPr>
          <w:p w:rsidR="00EE28DE" w:rsidRDefault="00EE28DE" w:rsidP="004E5EED">
            <w:pPr>
              <w:spacing w:line="240" w:lineRule="exact"/>
              <w:rPr>
                <w:rFonts w:eastAsia="仿宋_GB2312"/>
                <w:color w:val="000000"/>
                <w:spacing w:val="-10"/>
                <w:sz w:val="22"/>
              </w:rPr>
            </w:pPr>
            <w:r>
              <w:rPr>
                <w:rFonts w:eastAsia="仿宋_GB2312"/>
                <w:color w:val="000000"/>
                <w:spacing w:val="-10"/>
                <w:sz w:val="22"/>
              </w:rPr>
              <w:t>205082001</w:t>
            </w:r>
          </w:p>
        </w:tc>
      </w:tr>
      <w:tr w:rsidR="00EE28DE" w:rsidTr="004E5EED">
        <w:trPr>
          <w:cantSplit/>
          <w:trHeight w:val="376"/>
          <w:jc w:val="center"/>
        </w:trPr>
        <w:tc>
          <w:tcPr>
            <w:tcW w:w="2191" w:type="dxa"/>
            <w:gridSpan w:val="3"/>
            <w:vAlign w:val="center"/>
          </w:tcPr>
          <w:p w:rsidR="00EE28DE" w:rsidRDefault="00EE28DE" w:rsidP="004E5EED">
            <w:pPr>
              <w:spacing w:line="240" w:lineRule="exact"/>
              <w:jc w:val="center"/>
              <w:rPr>
                <w:rFonts w:ascii="仿宋_GB2312" w:eastAsia="仿宋_GB2312"/>
                <w:sz w:val="22"/>
              </w:rPr>
            </w:pPr>
            <w:r>
              <w:rPr>
                <w:rFonts w:ascii="仿宋_GB2312" w:eastAsia="仿宋_GB2312" w:hint="eastAsia"/>
                <w:sz w:val="22"/>
              </w:rPr>
              <w:t>交易日</w:t>
            </w:r>
          </w:p>
        </w:tc>
        <w:tc>
          <w:tcPr>
            <w:tcW w:w="8669" w:type="dxa"/>
            <w:gridSpan w:val="10"/>
            <w:vAlign w:val="center"/>
          </w:tcPr>
          <w:p w:rsidR="00EE28DE" w:rsidRDefault="00EE28DE" w:rsidP="004E5EED">
            <w:pPr>
              <w:spacing w:line="240" w:lineRule="exact"/>
              <w:rPr>
                <w:rFonts w:ascii="仿宋_GB2312" w:eastAsia="仿宋_GB2312"/>
                <w:sz w:val="22"/>
              </w:rPr>
            </w:pPr>
          </w:p>
        </w:tc>
      </w:tr>
      <w:tr w:rsidR="00EE28DE" w:rsidTr="004E5EED">
        <w:trPr>
          <w:cantSplit/>
          <w:trHeight w:val="376"/>
          <w:jc w:val="center"/>
        </w:trPr>
        <w:tc>
          <w:tcPr>
            <w:tcW w:w="2191" w:type="dxa"/>
            <w:gridSpan w:val="3"/>
            <w:vAlign w:val="center"/>
          </w:tcPr>
          <w:p w:rsidR="00EE28DE" w:rsidRDefault="00EE28DE" w:rsidP="004E5EED">
            <w:pPr>
              <w:spacing w:line="240" w:lineRule="exact"/>
              <w:jc w:val="center"/>
              <w:rPr>
                <w:rFonts w:ascii="仿宋_GB2312" w:eastAsia="仿宋_GB2312"/>
                <w:sz w:val="22"/>
              </w:rPr>
            </w:pPr>
            <w:r>
              <w:rPr>
                <w:rFonts w:ascii="仿宋_GB2312" w:eastAsia="仿宋_GB2312" w:hint="eastAsia"/>
                <w:sz w:val="22"/>
              </w:rPr>
              <w:t>币    种</w:t>
            </w:r>
          </w:p>
        </w:tc>
        <w:tc>
          <w:tcPr>
            <w:tcW w:w="8669" w:type="dxa"/>
            <w:gridSpan w:val="10"/>
            <w:vAlign w:val="center"/>
          </w:tcPr>
          <w:p w:rsidR="00EE28DE" w:rsidRDefault="00EE28DE" w:rsidP="004E5EED">
            <w:pPr>
              <w:spacing w:line="240" w:lineRule="exact"/>
              <w:rPr>
                <w:rFonts w:ascii="仿宋_GB2312" w:eastAsia="仿宋_GB2312"/>
                <w:sz w:val="22"/>
              </w:rPr>
            </w:pPr>
            <w:r>
              <w:rPr>
                <w:rFonts w:ascii="仿宋_GB2312" w:eastAsia="仿宋_GB2312" w:hint="eastAsia"/>
                <w:sz w:val="22"/>
              </w:rPr>
              <w:t>人民币</w:t>
            </w:r>
          </w:p>
        </w:tc>
      </w:tr>
      <w:tr w:rsidR="00EE28DE" w:rsidTr="004E5EED">
        <w:trPr>
          <w:cantSplit/>
          <w:trHeight w:val="376"/>
          <w:jc w:val="center"/>
        </w:trPr>
        <w:tc>
          <w:tcPr>
            <w:tcW w:w="2191" w:type="dxa"/>
            <w:gridSpan w:val="3"/>
            <w:vAlign w:val="center"/>
          </w:tcPr>
          <w:p w:rsidR="00EE28DE" w:rsidRDefault="00EE28DE" w:rsidP="004E5EED">
            <w:pPr>
              <w:spacing w:line="240" w:lineRule="exact"/>
              <w:jc w:val="center"/>
              <w:rPr>
                <w:rFonts w:ascii="仿宋_GB2312" w:eastAsia="仿宋_GB2312"/>
                <w:sz w:val="22"/>
              </w:rPr>
            </w:pPr>
            <w:r>
              <w:rPr>
                <w:rFonts w:ascii="仿宋_GB2312" w:eastAsia="仿宋_GB2312" w:hint="eastAsia"/>
                <w:sz w:val="22"/>
              </w:rPr>
              <w:t>交易金额（小写）</w:t>
            </w:r>
          </w:p>
        </w:tc>
        <w:tc>
          <w:tcPr>
            <w:tcW w:w="2637" w:type="dxa"/>
            <w:gridSpan w:val="3"/>
            <w:vAlign w:val="center"/>
          </w:tcPr>
          <w:p w:rsidR="00EE28DE" w:rsidRDefault="00EE28DE" w:rsidP="004E5EED">
            <w:pPr>
              <w:spacing w:line="240" w:lineRule="exact"/>
              <w:rPr>
                <w:rFonts w:ascii="仿宋_GB2312" w:eastAsia="仿宋_GB2312"/>
                <w:sz w:val="22"/>
              </w:rPr>
            </w:pPr>
          </w:p>
        </w:tc>
        <w:tc>
          <w:tcPr>
            <w:tcW w:w="1766" w:type="dxa"/>
            <w:gridSpan w:val="3"/>
            <w:vAlign w:val="center"/>
          </w:tcPr>
          <w:p w:rsidR="00EE28DE" w:rsidRDefault="00EE28DE" w:rsidP="004E5EED">
            <w:pPr>
              <w:spacing w:line="240" w:lineRule="exact"/>
              <w:jc w:val="center"/>
              <w:rPr>
                <w:rFonts w:ascii="仿宋_GB2312" w:eastAsia="仿宋_GB2312"/>
                <w:sz w:val="22"/>
              </w:rPr>
            </w:pPr>
            <w:r>
              <w:rPr>
                <w:rFonts w:ascii="仿宋_GB2312" w:eastAsia="仿宋_GB2312" w:hint="eastAsia"/>
                <w:sz w:val="22"/>
              </w:rPr>
              <w:t>交易金额（大写）</w:t>
            </w:r>
          </w:p>
        </w:tc>
        <w:tc>
          <w:tcPr>
            <w:tcW w:w="4266" w:type="dxa"/>
            <w:gridSpan w:val="4"/>
            <w:vAlign w:val="center"/>
          </w:tcPr>
          <w:p w:rsidR="00EE28DE" w:rsidRDefault="00EE28DE" w:rsidP="004E5EED">
            <w:pPr>
              <w:spacing w:line="240" w:lineRule="exact"/>
              <w:rPr>
                <w:rFonts w:ascii="仿宋_GB2312" w:eastAsia="仿宋_GB2312"/>
                <w:sz w:val="22"/>
              </w:rPr>
            </w:pPr>
          </w:p>
        </w:tc>
      </w:tr>
      <w:tr w:rsidR="00EE28DE" w:rsidTr="004E5EED">
        <w:trPr>
          <w:cantSplit/>
          <w:trHeight w:val="376"/>
          <w:jc w:val="center"/>
        </w:trPr>
        <w:tc>
          <w:tcPr>
            <w:tcW w:w="2191" w:type="dxa"/>
            <w:gridSpan w:val="3"/>
            <w:tcBorders>
              <w:bottom w:val="single" w:sz="4" w:space="0" w:color="auto"/>
            </w:tcBorders>
            <w:vAlign w:val="center"/>
          </w:tcPr>
          <w:p w:rsidR="00EE28DE" w:rsidRDefault="00EE28DE" w:rsidP="004E5EED">
            <w:pPr>
              <w:spacing w:line="240" w:lineRule="exact"/>
              <w:rPr>
                <w:rFonts w:ascii="仿宋_GB2312" w:eastAsia="仿宋_GB2312"/>
                <w:sz w:val="22"/>
              </w:rPr>
            </w:pPr>
            <w:r>
              <w:rPr>
                <w:rFonts w:ascii="仿宋_GB2312" w:eastAsia="仿宋_GB2312" w:hint="eastAsia"/>
                <w:sz w:val="22"/>
              </w:rPr>
              <w:t>理财计划专户</w:t>
            </w:r>
          </w:p>
        </w:tc>
        <w:tc>
          <w:tcPr>
            <w:tcW w:w="4419" w:type="dxa"/>
            <w:gridSpan w:val="7"/>
            <w:tcBorders>
              <w:bottom w:val="single" w:sz="4" w:space="0" w:color="auto"/>
            </w:tcBorders>
            <w:vAlign w:val="center"/>
          </w:tcPr>
          <w:p w:rsidR="00EE28DE" w:rsidRDefault="00EE28DE" w:rsidP="004E5EED">
            <w:pPr>
              <w:spacing w:line="400" w:lineRule="exact"/>
              <w:rPr>
                <w:rFonts w:ascii="仿宋_GB2312" w:eastAsia="仿宋_GB2312"/>
                <w:sz w:val="22"/>
              </w:rPr>
            </w:pPr>
            <w:r>
              <w:rPr>
                <w:rFonts w:ascii="仿宋_GB2312" w:eastAsia="仿宋_GB2312" w:hint="eastAsia"/>
                <w:sz w:val="22"/>
              </w:rPr>
              <w:t>户名：理财资金归集专户五</w:t>
            </w:r>
          </w:p>
        </w:tc>
        <w:tc>
          <w:tcPr>
            <w:tcW w:w="4250" w:type="dxa"/>
            <w:gridSpan w:val="3"/>
            <w:tcBorders>
              <w:bottom w:val="single" w:sz="4" w:space="0" w:color="auto"/>
            </w:tcBorders>
            <w:vAlign w:val="center"/>
          </w:tcPr>
          <w:p w:rsidR="00EE28DE" w:rsidRDefault="00EE28DE" w:rsidP="004E5EED">
            <w:pPr>
              <w:spacing w:line="400" w:lineRule="exact"/>
              <w:rPr>
                <w:rFonts w:ascii="仿宋_GB2312" w:eastAsia="仿宋_GB2312"/>
                <w:sz w:val="22"/>
              </w:rPr>
            </w:pPr>
            <w:r>
              <w:rPr>
                <w:rFonts w:ascii="仿宋_GB2312" w:eastAsia="仿宋_GB2312" w:hint="eastAsia"/>
                <w:sz w:val="22"/>
              </w:rPr>
              <w:t>账号：</w:t>
            </w:r>
            <w:r>
              <w:rPr>
                <w:rFonts w:ascii="仿宋_GB2312" w:eastAsia="仿宋_GB2312"/>
                <w:sz w:val="22"/>
              </w:rPr>
              <w:t>3138061231400100100517</w:t>
            </w:r>
          </w:p>
        </w:tc>
      </w:tr>
      <w:tr w:rsidR="00EE28DE" w:rsidTr="004E5EED">
        <w:trPr>
          <w:cantSplit/>
          <w:trHeight w:val="376"/>
          <w:jc w:val="center"/>
        </w:trPr>
        <w:tc>
          <w:tcPr>
            <w:tcW w:w="2191" w:type="dxa"/>
            <w:gridSpan w:val="3"/>
            <w:tcBorders>
              <w:bottom w:val="single" w:sz="4" w:space="0" w:color="auto"/>
            </w:tcBorders>
            <w:vAlign w:val="center"/>
          </w:tcPr>
          <w:p w:rsidR="00EE28DE" w:rsidRDefault="00EE28DE" w:rsidP="004E5EED">
            <w:pPr>
              <w:spacing w:line="400" w:lineRule="exact"/>
              <w:rPr>
                <w:rFonts w:ascii="仿宋_GB2312" w:eastAsia="仿宋_GB2312"/>
                <w:sz w:val="22"/>
              </w:rPr>
            </w:pPr>
            <w:r>
              <w:rPr>
                <w:rFonts w:ascii="仿宋_GB2312" w:eastAsia="仿宋_GB2312" w:hint="eastAsia"/>
                <w:sz w:val="22"/>
              </w:rPr>
              <w:t>甲方理财资金账户</w:t>
            </w:r>
          </w:p>
        </w:tc>
        <w:tc>
          <w:tcPr>
            <w:tcW w:w="4403" w:type="dxa"/>
            <w:gridSpan w:val="6"/>
            <w:tcBorders>
              <w:bottom w:val="single" w:sz="4" w:space="0" w:color="auto"/>
            </w:tcBorders>
            <w:vAlign w:val="center"/>
          </w:tcPr>
          <w:p w:rsidR="00EE28DE" w:rsidRDefault="00EE28DE" w:rsidP="004E5EED">
            <w:pPr>
              <w:spacing w:line="400" w:lineRule="exact"/>
              <w:rPr>
                <w:rFonts w:ascii="仿宋_GB2312" w:eastAsia="仿宋_GB2312"/>
                <w:sz w:val="22"/>
              </w:rPr>
            </w:pPr>
            <w:r>
              <w:rPr>
                <w:rFonts w:ascii="仿宋_GB2312" w:eastAsia="仿宋_GB2312" w:hint="eastAsia"/>
                <w:sz w:val="22"/>
              </w:rPr>
              <w:t>户名：</w:t>
            </w:r>
          </w:p>
        </w:tc>
        <w:tc>
          <w:tcPr>
            <w:tcW w:w="4266" w:type="dxa"/>
            <w:gridSpan w:val="4"/>
            <w:tcBorders>
              <w:bottom w:val="single" w:sz="4" w:space="0" w:color="auto"/>
            </w:tcBorders>
            <w:vAlign w:val="center"/>
          </w:tcPr>
          <w:p w:rsidR="00EE28DE" w:rsidRDefault="00EE28DE" w:rsidP="004E5EED">
            <w:pPr>
              <w:spacing w:line="400" w:lineRule="exact"/>
              <w:rPr>
                <w:rFonts w:ascii="仿宋_GB2312" w:eastAsia="仿宋_GB2312"/>
                <w:sz w:val="22"/>
              </w:rPr>
            </w:pPr>
            <w:r>
              <w:rPr>
                <w:rFonts w:ascii="仿宋_GB2312" w:eastAsia="仿宋_GB2312" w:hint="eastAsia"/>
                <w:sz w:val="22"/>
              </w:rPr>
              <w:t>账号：</w:t>
            </w:r>
          </w:p>
        </w:tc>
      </w:tr>
      <w:tr w:rsidR="00EE28DE" w:rsidTr="004E5EED">
        <w:trPr>
          <w:cantSplit/>
          <w:trHeight w:val="525"/>
          <w:jc w:val="center"/>
        </w:trPr>
        <w:tc>
          <w:tcPr>
            <w:tcW w:w="10860" w:type="dxa"/>
            <w:gridSpan w:val="13"/>
            <w:tcBorders>
              <w:top w:val="single" w:sz="4" w:space="0" w:color="auto"/>
              <w:bottom w:val="single" w:sz="4" w:space="0" w:color="auto"/>
            </w:tcBorders>
            <w:vAlign w:val="center"/>
          </w:tcPr>
          <w:p w:rsidR="00EE28DE" w:rsidRDefault="00EE28DE" w:rsidP="004E5EED">
            <w:pPr>
              <w:pStyle w:val="ac"/>
              <w:pBdr>
                <w:bottom w:val="none" w:sz="0" w:space="0" w:color="auto"/>
              </w:pBdr>
              <w:spacing w:line="400" w:lineRule="atLeast"/>
              <w:ind w:firstLine="424"/>
              <w:rPr>
                <w:rFonts w:ascii="仿宋_GB2312"/>
                <w:b/>
                <w:sz w:val="22"/>
              </w:rPr>
            </w:pPr>
            <w:r>
              <w:rPr>
                <w:rFonts w:ascii="仿宋_GB2312" w:hint="eastAsia"/>
                <w:b/>
                <w:sz w:val="22"/>
              </w:rPr>
              <w:t>协 议 签 约 栏</w:t>
            </w:r>
          </w:p>
        </w:tc>
      </w:tr>
      <w:tr w:rsidR="00EE28DE" w:rsidTr="004E5EED">
        <w:trPr>
          <w:cantSplit/>
          <w:trHeight w:val="4275"/>
          <w:jc w:val="center"/>
        </w:trPr>
        <w:tc>
          <w:tcPr>
            <w:tcW w:w="10860" w:type="dxa"/>
            <w:gridSpan w:val="13"/>
            <w:tcBorders>
              <w:top w:val="single" w:sz="4" w:space="0" w:color="auto"/>
              <w:bottom w:val="single" w:sz="4" w:space="0" w:color="auto"/>
            </w:tcBorders>
            <w:vAlign w:val="center"/>
          </w:tcPr>
          <w:p w:rsidR="00EE28DE" w:rsidRDefault="00EE28DE" w:rsidP="004E5EED">
            <w:pPr>
              <w:spacing w:line="360" w:lineRule="exact"/>
              <w:ind w:firstLineChars="200" w:firstLine="440"/>
              <w:rPr>
                <w:rFonts w:ascii="仿宋_GB2312" w:eastAsia="仿宋_GB2312" w:hAnsi="宋体"/>
                <w:b/>
                <w:bCs/>
                <w:sz w:val="22"/>
                <w:szCs w:val="22"/>
              </w:rPr>
            </w:pPr>
            <w:r>
              <w:rPr>
                <w:rFonts w:ascii="仿宋_GB2312" w:eastAsia="仿宋_GB2312" w:hAnsi="宋体" w:hint="eastAsia"/>
                <w:sz w:val="22"/>
                <w:szCs w:val="22"/>
              </w:rPr>
              <w:lastRenderedPageBreak/>
              <w:t>本协议书与银行理财产品编号为</w:t>
            </w:r>
            <w:r>
              <w:rPr>
                <w:rFonts w:ascii="仿宋_GB2312" w:eastAsia="仿宋_GB2312" w:hAnsi="宋体" w:hint="eastAsia"/>
                <w:sz w:val="22"/>
                <w:szCs w:val="22"/>
                <w:u w:val="single"/>
              </w:rPr>
              <w:t>205082001</w:t>
            </w:r>
            <w:r>
              <w:rPr>
                <w:rFonts w:ascii="仿宋_GB2312" w:eastAsia="仿宋_GB2312" w:hAnsi="宋体" w:hint="eastAsia"/>
                <w:sz w:val="22"/>
                <w:szCs w:val="22"/>
              </w:rPr>
              <w:t>的说明书、顺德农商银行理财管理计划销售协议条款、投资者权益须知、投资协议书和风险揭示书共同构成完整的不可分割的合同</w:t>
            </w:r>
            <w:r>
              <w:rPr>
                <w:rFonts w:ascii="仿宋_GB2312" w:eastAsia="仿宋_GB2312" w:hAnsi="宋体" w:hint="eastAsia"/>
                <w:b/>
                <w:bCs/>
                <w:sz w:val="22"/>
                <w:szCs w:val="22"/>
              </w:rPr>
              <w:t>。投资者签署本协议则被视为已详细阅读过本协议背面的《顺德农商银行理财计划销售协议条款》和协议书中对应编号的银行理财产品说明书、投资者权益须知、风险揭示书、投资协议书，并充分理解相关的收益和潜在风险，自愿购买顺德农商银行理财产品，并遵守本合同项下及银行理财产品说明书的各项规定。</w:t>
            </w:r>
          </w:p>
          <w:p w:rsidR="00EE28DE" w:rsidRDefault="00EE28DE" w:rsidP="004E5EED">
            <w:pPr>
              <w:spacing w:line="360" w:lineRule="exact"/>
              <w:ind w:firstLineChars="200" w:firstLine="440"/>
              <w:rPr>
                <w:rFonts w:ascii="仿宋_GB2312" w:eastAsia="仿宋_GB2312"/>
                <w:spacing w:val="-2"/>
                <w:sz w:val="22"/>
                <w:szCs w:val="22"/>
              </w:rPr>
            </w:pPr>
            <w:r>
              <w:rPr>
                <w:rFonts w:ascii="仿宋_GB2312" w:eastAsia="仿宋_GB2312" w:hAnsi="宋体" w:hint="eastAsia"/>
                <w:sz w:val="22"/>
                <w:szCs w:val="22"/>
              </w:rPr>
              <w:t>受各种市场波动因素影响，本银行理财产品可能存在但不限于信用风险、利率风险、流动性风险、投资机会风险等风险，具体风险因素由乙方在银行理财产品说明书及风险揭示书中揭示。</w:t>
            </w:r>
          </w:p>
          <w:p w:rsidR="00EE28DE" w:rsidRDefault="00EE28DE" w:rsidP="004E5EED">
            <w:pPr>
              <w:spacing w:line="360" w:lineRule="exact"/>
              <w:ind w:firstLineChars="200" w:firstLine="440"/>
              <w:rPr>
                <w:rFonts w:ascii="仿宋_GB2312" w:eastAsia="仿宋_GB2312" w:hAnsi="宋体"/>
                <w:sz w:val="22"/>
                <w:szCs w:val="22"/>
              </w:rPr>
            </w:pPr>
            <w:r>
              <w:rPr>
                <w:rFonts w:ascii="仿宋_GB2312" w:eastAsia="仿宋_GB2312" w:hAnsi="宋体" w:hint="eastAsia"/>
                <w:sz w:val="22"/>
                <w:szCs w:val="22"/>
              </w:rPr>
              <w:t>本协议的生效以甲方用于理财的资金足额缴进乙方指定理财计划专户为条件，否则本协议自动失效。</w:t>
            </w:r>
          </w:p>
          <w:p w:rsidR="00EE28DE" w:rsidRDefault="00EE28DE" w:rsidP="004E5EED">
            <w:pPr>
              <w:spacing w:line="360" w:lineRule="exact"/>
              <w:ind w:firstLineChars="200" w:firstLine="440"/>
              <w:rPr>
                <w:rFonts w:ascii="仿宋_GB2312" w:eastAsia="仿宋_GB2312" w:hAnsi="宋体"/>
                <w:sz w:val="22"/>
                <w:szCs w:val="22"/>
              </w:rPr>
            </w:pPr>
            <w:r>
              <w:rPr>
                <w:rFonts w:ascii="仿宋_GB2312" w:eastAsia="仿宋_GB2312" w:hAnsi="宋体" w:hint="eastAsia"/>
                <w:sz w:val="22"/>
                <w:szCs w:val="22"/>
              </w:rPr>
              <w:t>本协议中涉及的所有日期遇节假日顺延。本协议中涉及的所有专业术语，均参照市场惯例解释。</w:t>
            </w:r>
          </w:p>
          <w:p w:rsidR="00EE28DE" w:rsidRDefault="00EE28DE" w:rsidP="004E5EED">
            <w:pPr>
              <w:spacing w:line="360" w:lineRule="exact"/>
              <w:ind w:firstLineChars="200" w:firstLine="440"/>
              <w:rPr>
                <w:rFonts w:ascii="仿宋_GB2312" w:eastAsia="仿宋_GB2312" w:hAnsi="宋体"/>
                <w:sz w:val="22"/>
                <w:szCs w:val="22"/>
              </w:rPr>
            </w:pPr>
            <w:r>
              <w:rPr>
                <w:rFonts w:ascii="仿宋_GB2312" w:eastAsia="仿宋_GB2312" w:hAnsi="宋体" w:hint="eastAsia"/>
                <w:sz w:val="22"/>
                <w:szCs w:val="22"/>
              </w:rPr>
              <w:t>乙方可委托其控股的村镇银行或其他合法的银行业金融机构代理销售本期计划，本协议由代理银行签章具有同等的法律效力。</w:t>
            </w:r>
          </w:p>
          <w:p w:rsidR="00EE28DE" w:rsidRDefault="00EE28DE" w:rsidP="004E5EED">
            <w:pPr>
              <w:spacing w:line="360" w:lineRule="exact"/>
              <w:ind w:firstLineChars="200" w:firstLine="442"/>
              <w:rPr>
                <w:rFonts w:ascii="宋体" w:hAnsi="宋体"/>
                <w:b/>
                <w:sz w:val="18"/>
                <w:szCs w:val="18"/>
              </w:rPr>
            </w:pPr>
            <w:r>
              <w:rPr>
                <w:rFonts w:ascii="仿宋_GB2312" w:eastAsia="仿宋_GB2312" w:hAnsi="宋体" w:hint="eastAsia"/>
                <w:b/>
                <w:sz w:val="22"/>
                <w:szCs w:val="22"/>
                <w:lang w:eastAsia="zh"/>
              </w:rPr>
              <w:t>乙方</w:t>
            </w:r>
            <w:r>
              <w:rPr>
                <w:rFonts w:ascii="仿宋_GB2312" w:eastAsia="仿宋_GB2312" w:hAnsi="宋体" w:hint="eastAsia"/>
                <w:b/>
                <w:sz w:val="22"/>
                <w:szCs w:val="22"/>
              </w:rPr>
              <w:t>已推广使用电子印章，对于</w:t>
            </w:r>
            <w:r>
              <w:rPr>
                <w:rFonts w:ascii="仿宋_GB2312" w:eastAsia="仿宋_GB2312" w:hAnsi="宋体" w:hint="eastAsia"/>
                <w:b/>
                <w:sz w:val="22"/>
                <w:szCs w:val="22"/>
                <w:lang w:eastAsia="zh"/>
              </w:rPr>
              <w:t>乙方</w:t>
            </w:r>
            <w:r>
              <w:rPr>
                <w:rFonts w:ascii="仿宋_GB2312" w:eastAsia="仿宋_GB2312" w:hAnsi="宋体" w:hint="eastAsia"/>
                <w:b/>
                <w:sz w:val="22"/>
                <w:szCs w:val="22"/>
              </w:rPr>
              <w:t>加盖电子印章的回单、协议等书面文件，</w:t>
            </w:r>
            <w:r>
              <w:rPr>
                <w:rFonts w:ascii="仿宋_GB2312" w:eastAsia="仿宋_GB2312" w:hAnsi="宋体" w:hint="eastAsia"/>
                <w:b/>
                <w:sz w:val="22"/>
                <w:szCs w:val="22"/>
                <w:lang w:eastAsia="zh"/>
              </w:rPr>
              <w:t>甲方</w:t>
            </w:r>
            <w:r>
              <w:rPr>
                <w:rFonts w:ascii="仿宋_GB2312" w:eastAsia="仿宋_GB2312" w:hAnsi="宋体" w:hint="eastAsia"/>
                <w:b/>
                <w:sz w:val="22"/>
                <w:szCs w:val="22"/>
              </w:rPr>
              <w:t>可凭电子印章验证码通过</w:t>
            </w:r>
            <w:r>
              <w:rPr>
                <w:rFonts w:ascii="仿宋_GB2312" w:eastAsia="仿宋_GB2312" w:hAnsi="宋体" w:hint="eastAsia"/>
                <w:b/>
                <w:sz w:val="22"/>
                <w:szCs w:val="22"/>
                <w:lang w:eastAsia="zh"/>
              </w:rPr>
              <w:t>乙方</w:t>
            </w:r>
            <w:r>
              <w:rPr>
                <w:rFonts w:ascii="仿宋_GB2312" w:eastAsia="仿宋_GB2312" w:hAnsi="宋体" w:hint="eastAsia"/>
                <w:b/>
                <w:sz w:val="22"/>
                <w:szCs w:val="22"/>
              </w:rPr>
              <w:t>柜台渠道、官方网站（www.sdebank.com）、网上银行、手机银行、顺德农商银行微信公众号等渠道的“电子印章查验”版块对电子印章进行查询验证。通过查询验证的电子印章与</w:t>
            </w:r>
            <w:r>
              <w:rPr>
                <w:rFonts w:ascii="仿宋_GB2312" w:eastAsia="仿宋_GB2312" w:hAnsi="宋体" w:hint="eastAsia"/>
                <w:b/>
                <w:sz w:val="22"/>
                <w:szCs w:val="22"/>
                <w:lang w:eastAsia="zh"/>
              </w:rPr>
              <w:t>乙方</w:t>
            </w:r>
            <w:r>
              <w:rPr>
                <w:rFonts w:ascii="仿宋_GB2312" w:eastAsia="仿宋_GB2312" w:hAnsi="宋体" w:hint="eastAsia"/>
                <w:b/>
                <w:sz w:val="22"/>
                <w:szCs w:val="22"/>
              </w:rPr>
              <w:t>实物印章享有同等法律效力。如</w:t>
            </w:r>
            <w:r>
              <w:rPr>
                <w:rFonts w:ascii="仿宋_GB2312" w:eastAsia="仿宋_GB2312" w:hAnsi="宋体" w:hint="eastAsia"/>
                <w:b/>
                <w:sz w:val="22"/>
                <w:szCs w:val="22"/>
                <w:lang w:eastAsia="zh"/>
              </w:rPr>
              <w:t>甲方</w:t>
            </w:r>
            <w:r>
              <w:rPr>
                <w:rFonts w:ascii="仿宋_GB2312" w:eastAsia="仿宋_GB2312" w:hAnsi="宋体" w:hint="eastAsia"/>
                <w:b/>
                <w:sz w:val="22"/>
                <w:szCs w:val="22"/>
              </w:rPr>
              <w:t>对相关书面文件加盖的我行电子印章的真实性存疑，请您务必通过前述途径进行查询验证。如有疑问，可详</w:t>
            </w:r>
            <w:proofErr w:type="gramStart"/>
            <w:r>
              <w:rPr>
                <w:rFonts w:ascii="仿宋_GB2312" w:eastAsia="仿宋_GB2312" w:hAnsi="宋体" w:hint="eastAsia"/>
                <w:b/>
                <w:sz w:val="22"/>
                <w:szCs w:val="22"/>
              </w:rPr>
              <w:t>询</w:t>
            </w:r>
            <w:proofErr w:type="gramEnd"/>
            <w:r>
              <w:rPr>
                <w:rFonts w:ascii="仿宋_GB2312" w:eastAsia="仿宋_GB2312" w:hAnsi="宋体" w:hint="eastAsia"/>
                <w:b/>
                <w:sz w:val="22"/>
                <w:szCs w:val="22"/>
                <w:lang w:eastAsia="zh"/>
              </w:rPr>
              <w:t>乙方</w:t>
            </w:r>
            <w:r>
              <w:rPr>
                <w:rFonts w:ascii="仿宋_GB2312" w:eastAsia="仿宋_GB2312" w:hAnsi="宋体" w:hint="eastAsia"/>
                <w:b/>
                <w:sz w:val="22"/>
                <w:szCs w:val="22"/>
              </w:rPr>
              <w:t>各营业网点或致电客户服务热线:0757-22223388。</w:t>
            </w:r>
          </w:p>
          <w:p w:rsidR="00EE28DE" w:rsidRDefault="00EE28DE" w:rsidP="004E5EED">
            <w:pPr>
              <w:spacing w:line="260" w:lineRule="exact"/>
              <w:ind w:firstLineChars="590" w:firstLine="1298"/>
              <w:rPr>
                <w:rFonts w:ascii="仿宋_GB2312" w:eastAsia="仿宋_GB2312"/>
                <w:sz w:val="22"/>
              </w:rPr>
            </w:pPr>
          </w:p>
          <w:p w:rsidR="00EE28DE" w:rsidRDefault="00EE28DE" w:rsidP="004E5EED">
            <w:pPr>
              <w:spacing w:line="260" w:lineRule="exact"/>
              <w:ind w:firstLineChars="840" w:firstLine="1848"/>
              <w:rPr>
                <w:rFonts w:ascii="仿宋_GB2312" w:eastAsia="仿宋_GB2312"/>
                <w:sz w:val="22"/>
              </w:rPr>
            </w:pPr>
            <w:r>
              <w:rPr>
                <w:rFonts w:ascii="仿宋_GB2312" w:eastAsia="仿宋_GB2312" w:hint="eastAsia"/>
                <w:sz w:val="22"/>
              </w:rPr>
              <w:t>投资者签章：                                        顺德农商银行盖章：</w:t>
            </w:r>
          </w:p>
          <w:p w:rsidR="00EE28DE" w:rsidRDefault="00EE28DE" w:rsidP="004E5EED">
            <w:pPr>
              <w:spacing w:line="260" w:lineRule="exact"/>
              <w:ind w:firstLineChars="590" w:firstLine="1298"/>
              <w:rPr>
                <w:rFonts w:ascii="仿宋_GB2312" w:eastAsia="仿宋_GB2312"/>
                <w:sz w:val="22"/>
              </w:rPr>
            </w:pPr>
            <w:r>
              <w:rPr>
                <w:rFonts w:ascii="仿宋_GB2312" w:eastAsia="仿宋_GB2312" w:hint="eastAsia"/>
                <w:sz w:val="22"/>
              </w:rPr>
              <w:t xml:space="preserve">                                                         （代理银行盖章）</w:t>
            </w:r>
          </w:p>
          <w:p w:rsidR="00EE28DE" w:rsidRDefault="00EE28DE" w:rsidP="004E5EED">
            <w:pPr>
              <w:spacing w:line="260" w:lineRule="exact"/>
              <w:ind w:firstLineChars="600" w:firstLine="1320"/>
              <w:rPr>
                <w:rFonts w:ascii="仿宋_GB2312" w:eastAsia="仿宋_GB2312"/>
                <w:sz w:val="22"/>
              </w:rPr>
            </w:pPr>
            <w:r>
              <w:rPr>
                <w:rFonts w:ascii="仿宋_GB2312" w:eastAsia="仿宋_GB2312" w:hint="eastAsia"/>
                <w:sz w:val="22"/>
              </w:rPr>
              <w:t>日期：   年  月  日                                日期：    年  月  日</w:t>
            </w:r>
          </w:p>
        </w:tc>
      </w:tr>
    </w:tbl>
    <w:p w:rsidR="00EE28DE" w:rsidRDefault="00EE28DE" w:rsidP="00EE28DE">
      <w:pPr>
        <w:pStyle w:val="af6"/>
        <w:spacing w:line="570" w:lineRule="exact"/>
        <w:ind w:leftChars="-341" w:left="-716" w:right="-1054" w:firstLineChars="400" w:firstLine="720"/>
        <w:rPr>
          <w:rFonts w:ascii="方正小标宋简体" w:eastAsia="方正小标宋简体"/>
          <w:sz w:val="40"/>
        </w:rPr>
      </w:pPr>
      <w:r>
        <w:rPr>
          <w:rFonts w:hint="eastAsia"/>
        </w:rPr>
        <w:t>注：本协议文本中所提及的“顺德农商银行”是“广东顺德农村商业银行股份有限公司”的简称。</w:t>
      </w:r>
    </w:p>
    <w:p w:rsidR="00EE28DE" w:rsidRDefault="00EE28DE" w:rsidP="00EE28DE">
      <w:pPr>
        <w:pStyle w:val="af6"/>
        <w:spacing w:line="240" w:lineRule="exact"/>
        <w:ind w:leftChars="-342" w:left="-718" w:right="-1054" w:firstLine="0"/>
        <w:jc w:val="center"/>
      </w:pPr>
      <w:r>
        <w:rPr>
          <w:rFonts w:hint="eastAsia"/>
        </w:rPr>
        <w:t xml:space="preserve">  </w:t>
      </w:r>
    </w:p>
    <w:p w:rsidR="00EE28DE" w:rsidRDefault="00EE28DE" w:rsidP="00EE28DE">
      <w:pPr>
        <w:pStyle w:val="af6"/>
        <w:spacing w:line="240" w:lineRule="exact"/>
        <w:ind w:leftChars="-342" w:left="-718" w:right="-1054" w:firstLine="0"/>
        <w:jc w:val="center"/>
        <w:rPr>
          <w:rFonts w:ascii="宋体" w:hAnsi="宋体"/>
          <w:b/>
          <w:bCs/>
          <w:sz w:val="24"/>
        </w:rPr>
      </w:pPr>
    </w:p>
    <w:p w:rsidR="00EE28DE" w:rsidRDefault="00EE28DE" w:rsidP="00EE28DE">
      <w:pPr>
        <w:jc w:val="center"/>
        <w:rPr>
          <w:rFonts w:ascii="方正小标宋简体" w:eastAsia="方正小标宋简体"/>
          <w:sz w:val="40"/>
        </w:rPr>
      </w:pPr>
      <w:r>
        <w:rPr>
          <w:rFonts w:ascii="方正小标宋简体" w:eastAsia="方正小标宋简体" w:hint="eastAsia"/>
          <w:sz w:val="40"/>
        </w:rPr>
        <w:t>顺德农商银行理财管理计划销售协议条款</w:t>
      </w:r>
    </w:p>
    <w:p w:rsidR="00EE28DE" w:rsidRDefault="00EE28DE" w:rsidP="00EE28DE">
      <w:pPr>
        <w:ind w:firstLineChars="245" w:firstLine="541"/>
        <w:rPr>
          <w:rFonts w:ascii="仿宋_GB2312" w:eastAsia="仿宋_GB2312" w:hAnsi="宋体"/>
          <w:b/>
          <w:bCs/>
          <w:sz w:val="22"/>
          <w:szCs w:val="22"/>
        </w:rPr>
      </w:pPr>
      <w:r>
        <w:rPr>
          <w:rFonts w:ascii="仿宋_GB2312" w:eastAsia="仿宋_GB2312" w:hAnsi="宋体" w:hint="eastAsia"/>
          <w:b/>
          <w:bCs/>
          <w:sz w:val="22"/>
          <w:szCs w:val="22"/>
        </w:rPr>
        <w:t>一、名词释义</w:t>
      </w:r>
    </w:p>
    <w:p w:rsidR="00EE28DE" w:rsidRDefault="00EE28DE" w:rsidP="00EE28DE">
      <w:pPr>
        <w:ind w:firstLineChars="250" w:firstLine="500"/>
        <w:rPr>
          <w:rFonts w:ascii="仿宋_GB2312" w:eastAsia="仿宋_GB2312" w:hAnsi="宋体"/>
          <w:sz w:val="20"/>
          <w:szCs w:val="18"/>
        </w:rPr>
      </w:pPr>
      <w:r>
        <w:rPr>
          <w:rFonts w:ascii="仿宋_GB2312" w:eastAsia="仿宋_GB2312" w:hAnsi="宋体" w:hint="eastAsia"/>
          <w:sz w:val="20"/>
          <w:szCs w:val="18"/>
        </w:rPr>
        <w:t>银行理财产品：指顺德农商银行作为管理人发起设立，按照与投资者约定的方式和投资范围等对投资者委托的资金进行投资、运作、管理的特殊目的载体。银行理财产品财产独立于管理人和托管人的固有财产，独立开户，单独管理、建账和核算。具体投资范围以本协议书对应的银行理财产品说明书内容为准。</w:t>
      </w:r>
    </w:p>
    <w:p w:rsidR="00EE28DE" w:rsidRDefault="00EE28DE" w:rsidP="00EE28DE">
      <w:pPr>
        <w:ind w:firstLineChars="196" w:firstLine="433"/>
        <w:rPr>
          <w:rFonts w:ascii="仿宋_GB2312" w:eastAsia="仿宋_GB2312" w:hAnsi="宋体"/>
          <w:b/>
          <w:bCs/>
          <w:sz w:val="22"/>
          <w:szCs w:val="22"/>
        </w:rPr>
      </w:pPr>
      <w:r>
        <w:rPr>
          <w:rFonts w:ascii="仿宋_GB2312" w:eastAsia="仿宋_GB2312" w:hAnsi="宋体" w:hint="eastAsia"/>
          <w:b/>
          <w:bCs/>
          <w:sz w:val="22"/>
          <w:szCs w:val="22"/>
        </w:rPr>
        <w:t>二、税收规定</w:t>
      </w:r>
    </w:p>
    <w:p w:rsidR="00EE28DE" w:rsidRDefault="00EE28DE" w:rsidP="00EE28DE">
      <w:pPr>
        <w:tabs>
          <w:tab w:val="left" w:pos="720"/>
        </w:tabs>
        <w:ind w:firstLineChars="200" w:firstLine="400"/>
        <w:rPr>
          <w:rFonts w:ascii="仿宋_GB2312" w:eastAsia="仿宋_GB2312" w:hAnsi="宋体"/>
          <w:b/>
          <w:bCs/>
          <w:sz w:val="20"/>
          <w:szCs w:val="18"/>
        </w:rPr>
      </w:pPr>
      <w:r>
        <w:rPr>
          <w:rFonts w:ascii="仿宋_GB2312" w:eastAsia="仿宋_GB2312" w:hAnsi="宋体" w:hint="eastAsia"/>
          <w:sz w:val="20"/>
          <w:szCs w:val="18"/>
        </w:rPr>
        <w:t>本银行理财产品中银行不承担代甲方扣缴相关税费的义务，但法律法规规定的除外。</w:t>
      </w:r>
    </w:p>
    <w:p w:rsidR="00EE28DE" w:rsidRDefault="00EE28DE" w:rsidP="00EE28DE">
      <w:pPr>
        <w:ind w:firstLineChars="196" w:firstLine="433"/>
        <w:rPr>
          <w:rFonts w:ascii="仿宋_GB2312" w:eastAsia="仿宋_GB2312" w:hAnsi="宋体"/>
          <w:b/>
          <w:bCs/>
          <w:sz w:val="22"/>
          <w:szCs w:val="22"/>
        </w:rPr>
      </w:pPr>
      <w:r>
        <w:rPr>
          <w:rFonts w:ascii="仿宋_GB2312" w:eastAsia="仿宋_GB2312" w:hAnsi="宋体" w:hint="eastAsia"/>
          <w:b/>
          <w:bCs/>
          <w:sz w:val="22"/>
          <w:szCs w:val="22"/>
        </w:rPr>
        <w:t>三、交易规则</w:t>
      </w:r>
    </w:p>
    <w:p w:rsidR="00EE28DE" w:rsidRDefault="00EE28DE" w:rsidP="00EE28DE">
      <w:pPr>
        <w:ind w:firstLineChars="200" w:firstLine="400"/>
        <w:rPr>
          <w:rFonts w:ascii="仿宋_GB2312" w:eastAsia="仿宋_GB2312" w:hAnsi="宋体"/>
          <w:sz w:val="20"/>
          <w:szCs w:val="18"/>
        </w:rPr>
      </w:pPr>
      <w:r>
        <w:rPr>
          <w:rFonts w:ascii="仿宋_GB2312" w:eastAsia="仿宋_GB2312" w:hAnsi="宋体" w:hint="eastAsia"/>
          <w:sz w:val="20"/>
          <w:szCs w:val="18"/>
        </w:rPr>
        <w:t>（一）甲方办理银行理财产品购买时，须持本人有效身份证件。</w:t>
      </w:r>
    </w:p>
    <w:p w:rsidR="00EE28DE" w:rsidRDefault="00EE28DE" w:rsidP="00EE28DE">
      <w:pPr>
        <w:ind w:firstLineChars="200" w:firstLine="400"/>
        <w:rPr>
          <w:rFonts w:ascii="仿宋_GB2312" w:eastAsia="仿宋_GB2312" w:hAnsi="宋体"/>
          <w:sz w:val="20"/>
          <w:szCs w:val="18"/>
        </w:rPr>
      </w:pPr>
      <w:r>
        <w:rPr>
          <w:rFonts w:ascii="仿宋_GB2312" w:eastAsia="仿宋_GB2312" w:hAnsi="宋体" w:hint="eastAsia"/>
          <w:sz w:val="20"/>
          <w:szCs w:val="18"/>
        </w:rPr>
        <w:t>（二）若甲方为个人投资者，须在乙方开立指定有效的结算账户，并将该账户指定作为理财资金账户；若甲方为机构投资者，须在乙方营业网点开立银行结算账户，并将该账户指定为理财资金账户。</w:t>
      </w:r>
    </w:p>
    <w:p w:rsidR="00EE28DE" w:rsidRDefault="00EE28DE" w:rsidP="00EE28DE">
      <w:pPr>
        <w:ind w:left="360"/>
        <w:rPr>
          <w:rFonts w:ascii="仿宋_GB2312" w:eastAsia="仿宋_GB2312" w:hAnsi="宋体"/>
          <w:sz w:val="20"/>
          <w:szCs w:val="18"/>
        </w:rPr>
      </w:pPr>
      <w:r>
        <w:rPr>
          <w:rFonts w:ascii="仿宋_GB2312" w:eastAsia="仿宋_GB2312" w:hint="eastAsia"/>
          <w:bCs/>
          <w:sz w:val="20"/>
          <w:szCs w:val="18"/>
        </w:rPr>
        <w:t>（三）具体交易规则以甲方实际持有银行理财产品的说明书内容为准。</w:t>
      </w:r>
    </w:p>
    <w:p w:rsidR="00EE28DE" w:rsidRDefault="00EE28DE" w:rsidP="00EE28DE">
      <w:pPr>
        <w:ind w:firstLineChars="200" w:firstLine="442"/>
        <w:rPr>
          <w:rFonts w:ascii="仿宋_GB2312" w:eastAsia="仿宋_GB2312" w:hAnsi="宋体"/>
          <w:b/>
          <w:sz w:val="22"/>
          <w:szCs w:val="22"/>
        </w:rPr>
      </w:pPr>
      <w:r>
        <w:rPr>
          <w:rFonts w:ascii="仿宋_GB2312" w:eastAsia="仿宋_GB2312" w:hAnsi="宋体" w:hint="eastAsia"/>
          <w:b/>
          <w:sz w:val="22"/>
          <w:szCs w:val="22"/>
        </w:rPr>
        <w:t>四、提前终止</w:t>
      </w:r>
    </w:p>
    <w:p w:rsidR="00EE28DE" w:rsidRDefault="00EE28DE" w:rsidP="00EE28DE">
      <w:pPr>
        <w:tabs>
          <w:tab w:val="left" w:pos="1702"/>
        </w:tabs>
        <w:ind w:firstLineChars="200" w:firstLine="400"/>
        <w:rPr>
          <w:rFonts w:ascii="仿宋_GB2312" w:eastAsia="仿宋_GB2312" w:hAnsi="宋体"/>
          <w:sz w:val="20"/>
          <w:szCs w:val="18"/>
        </w:rPr>
      </w:pPr>
      <w:r>
        <w:rPr>
          <w:rFonts w:ascii="仿宋_GB2312" w:eastAsia="仿宋_GB2312" w:hAnsi="宋体" w:hint="eastAsia"/>
          <w:sz w:val="20"/>
          <w:szCs w:val="18"/>
        </w:rPr>
        <w:t>提前终止权按计划说明书“提前终止”的有关条款规定执行。</w:t>
      </w:r>
    </w:p>
    <w:p w:rsidR="00EE28DE" w:rsidRDefault="00EE28DE" w:rsidP="00EE28DE">
      <w:pPr>
        <w:tabs>
          <w:tab w:val="left" w:pos="1702"/>
        </w:tabs>
        <w:ind w:firstLineChars="200" w:firstLine="442"/>
        <w:rPr>
          <w:rFonts w:ascii="仿宋_GB2312" w:eastAsia="仿宋_GB2312" w:hAnsi="宋体"/>
          <w:b/>
          <w:sz w:val="22"/>
          <w:szCs w:val="22"/>
        </w:rPr>
      </w:pPr>
      <w:r>
        <w:rPr>
          <w:rFonts w:ascii="仿宋_GB2312" w:eastAsia="仿宋_GB2312" w:hAnsi="宋体" w:hint="eastAsia"/>
          <w:b/>
          <w:sz w:val="22"/>
          <w:szCs w:val="22"/>
        </w:rPr>
        <w:lastRenderedPageBreak/>
        <w:t>五、不可抗力和免责事由</w:t>
      </w:r>
    </w:p>
    <w:p w:rsidR="00EE28DE" w:rsidRDefault="00EE28DE" w:rsidP="00EE28DE">
      <w:pPr>
        <w:ind w:leftChars="1" w:left="2" w:firstLineChars="200" w:firstLine="400"/>
        <w:rPr>
          <w:rFonts w:ascii="仿宋_GB2312" w:eastAsia="仿宋_GB2312" w:hAnsi="宋体"/>
          <w:sz w:val="20"/>
          <w:szCs w:val="18"/>
        </w:rPr>
      </w:pPr>
      <w:r>
        <w:rPr>
          <w:rFonts w:ascii="仿宋_GB2312" w:eastAsia="仿宋_GB2312" w:hAnsi="宋体" w:hint="eastAsia"/>
          <w:sz w:val="20"/>
          <w:szCs w:val="18"/>
        </w:rPr>
        <w:t>（一）由于地震、火灾、战争等不可抗力导致的交易中断、延误等风险及损失，乙方不承担责任，但应在条件允许的情况下通知甲方，并采取一切必要的补救措施以减小不可抗力造成的损失。</w:t>
      </w:r>
    </w:p>
    <w:p w:rsidR="00EE28DE" w:rsidRDefault="00EE28DE" w:rsidP="00EE28DE">
      <w:pPr>
        <w:ind w:leftChars="1" w:left="2" w:firstLineChars="200" w:firstLine="400"/>
        <w:rPr>
          <w:rFonts w:ascii="仿宋_GB2312" w:eastAsia="仿宋_GB2312" w:hAnsi="宋体"/>
          <w:sz w:val="20"/>
          <w:szCs w:val="18"/>
        </w:rPr>
      </w:pPr>
      <w:r>
        <w:rPr>
          <w:rFonts w:ascii="仿宋_GB2312" w:eastAsia="仿宋_GB2312" w:hAnsi="宋体" w:hint="eastAsia"/>
          <w:sz w:val="20"/>
          <w:szCs w:val="18"/>
        </w:rPr>
        <w:t>（二）由于国家的有关法律、法规、规章、政策的改变、紧急措施的出台而导致的投资风险，由甲方承担。</w:t>
      </w:r>
    </w:p>
    <w:p w:rsidR="00EE28DE" w:rsidRDefault="00EE28DE" w:rsidP="00EE28DE">
      <w:pPr>
        <w:ind w:leftChars="1" w:left="2" w:firstLineChars="200" w:firstLine="400"/>
        <w:rPr>
          <w:rFonts w:ascii="仿宋_GB2312" w:eastAsia="仿宋_GB2312" w:hAnsi="宋体"/>
          <w:sz w:val="20"/>
          <w:szCs w:val="18"/>
        </w:rPr>
      </w:pPr>
      <w:r>
        <w:rPr>
          <w:rFonts w:ascii="仿宋_GB2312" w:eastAsia="仿宋_GB2312" w:hAnsi="宋体" w:hint="eastAsia"/>
          <w:sz w:val="20"/>
          <w:szCs w:val="18"/>
        </w:rPr>
        <w:t>（三）本协议中涉及的所有日期如遇中国银行节假日则顺延，由此导致的投资风险，由甲方承担。</w:t>
      </w:r>
    </w:p>
    <w:p w:rsidR="00EE28DE" w:rsidRDefault="00EE28DE" w:rsidP="00EE28DE">
      <w:pPr>
        <w:tabs>
          <w:tab w:val="left" w:pos="1702"/>
        </w:tabs>
        <w:ind w:firstLineChars="200" w:firstLine="402"/>
        <w:rPr>
          <w:rFonts w:ascii="仿宋_GB2312" w:eastAsia="仿宋_GB2312" w:hAnsi="宋体"/>
          <w:b/>
          <w:sz w:val="20"/>
          <w:szCs w:val="18"/>
        </w:rPr>
      </w:pPr>
      <w:r>
        <w:rPr>
          <w:rFonts w:ascii="仿宋_GB2312" w:eastAsia="仿宋_GB2312" w:hAnsi="宋体" w:hint="eastAsia"/>
          <w:b/>
          <w:sz w:val="20"/>
          <w:szCs w:val="18"/>
        </w:rPr>
        <w:t>（四）如本协议甲方指定的理财资金账户和/或甲方理财份额（包括理财本金及收益）被法院等有权机关要求冻结、扣划，则乙方有权根据实际情况全额终止甲方的理财交易，且无须事先通知或经甲方同意，乙方即有权提前赎回甲方的理财份额，按有权机关的要求执行相应的冻结、扣划手续，并停止向甲方支付投资本金及收益。由于有权机构冻结、扣划导致提前终止交易、赎回理财份额而产生的一切损失将由甲方承担，给乙方带来损失的，乙方有权将此损失从甲方的理财资金账户或理财本金以及收益中扣除。</w:t>
      </w:r>
    </w:p>
    <w:p w:rsidR="00EE28DE" w:rsidRDefault="00EE28DE" w:rsidP="00EE28DE">
      <w:pPr>
        <w:tabs>
          <w:tab w:val="left" w:pos="1702"/>
        </w:tabs>
        <w:ind w:firstLineChars="200" w:firstLine="442"/>
        <w:rPr>
          <w:rFonts w:ascii="仿宋_GB2312" w:eastAsia="仿宋_GB2312" w:hAnsi="宋体"/>
          <w:b/>
          <w:sz w:val="22"/>
          <w:szCs w:val="22"/>
        </w:rPr>
      </w:pPr>
      <w:r>
        <w:rPr>
          <w:rFonts w:ascii="仿宋_GB2312" w:eastAsia="仿宋_GB2312" w:hAnsi="宋体" w:hint="eastAsia"/>
          <w:b/>
          <w:sz w:val="22"/>
          <w:szCs w:val="22"/>
        </w:rPr>
        <w:t>六、追索条款</w:t>
      </w:r>
    </w:p>
    <w:p w:rsidR="00EE28DE" w:rsidRDefault="00EE28DE" w:rsidP="00EE28DE">
      <w:pPr>
        <w:ind w:leftChars="1" w:left="2" w:firstLineChars="200" w:firstLine="400"/>
        <w:rPr>
          <w:rFonts w:ascii="仿宋_GB2312" w:eastAsia="仿宋_GB2312" w:hAnsi="宋体"/>
          <w:sz w:val="20"/>
          <w:szCs w:val="18"/>
        </w:rPr>
      </w:pPr>
      <w:r>
        <w:rPr>
          <w:rFonts w:ascii="仿宋_GB2312" w:eastAsia="仿宋_GB2312" w:hAnsi="宋体" w:hint="eastAsia"/>
          <w:sz w:val="20"/>
          <w:szCs w:val="18"/>
        </w:rPr>
        <w:t>若因本计划投向所涉及的第三方在投资期内发生违约事件导致甲方的理财资金发生损失，甲方授权乙方代理其向该第三人追偿其理财本金损失，包括但不限于向该第三人发出催收函，提起诉讼等方式，乙方代理期限为二年。乙方在行使代理权过程中产生的与诉讼有关的费用及律师代理费由甲方承担。</w:t>
      </w:r>
    </w:p>
    <w:p w:rsidR="00EE28DE" w:rsidRDefault="00EE28DE" w:rsidP="00EE28DE">
      <w:pPr>
        <w:tabs>
          <w:tab w:val="left" w:pos="1702"/>
        </w:tabs>
        <w:ind w:firstLineChars="200" w:firstLine="442"/>
        <w:rPr>
          <w:rFonts w:ascii="仿宋_GB2312" w:eastAsia="仿宋_GB2312" w:hAnsi="宋体"/>
          <w:b/>
          <w:sz w:val="22"/>
          <w:szCs w:val="22"/>
        </w:rPr>
      </w:pPr>
      <w:r>
        <w:rPr>
          <w:rFonts w:ascii="仿宋_GB2312" w:eastAsia="仿宋_GB2312" w:hAnsi="宋体" w:hint="eastAsia"/>
          <w:b/>
          <w:sz w:val="22"/>
          <w:szCs w:val="22"/>
        </w:rPr>
        <w:t xml:space="preserve">七、争议解决 </w:t>
      </w:r>
    </w:p>
    <w:p w:rsidR="00EE28DE" w:rsidRDefault="00EE28DE" w:rsidP="00EE28DE">
      <w:pPr>
        <w:ind w:leftChars="1" w:left="2" w:firstLineChars="200" w:firstLine="400"/>
        <w:rPr>
          <w:rFonts w:ascii="仿宋_GB2312" w:eastAsia="仿宋_GB2312" w:hAnsi="宋体"/>
          <w:sz w:val="20"/>
          <w:szCs w:val="18"/>
        </w:rPr>
      </w:pPr>
      <w:r>
        <w:rPr>
          <w:rFonts w:ascii="仿宋_GB2312" w:eastAsia="仿宋_GB2312" w:hAnsi="宋体" w:hint="eastAsia"/>
          <w:sz w:val="20"/>
          <w:szCs w:val="18"/>
        </w:rPr>
        <w:t>因履行本协议而引致的一切争议，双方应首先本着诚实信用原则通过协商解决。不能协商解决的，提交乙方营业所在地人民法院诉讼解决。</w:t>
      </w:r>
    </w:p>
    <w:p w:rsidR="00EE28DE" w:rsidRDefault="00EE28DE" w:rsidP="00EE28DE">
      <w:pPr>
        <w:tabs>
          <w:tab w:val="left" w:pos="1702"/>
        </w:tabs>
        <w:ind w:firstLineChars="200" w:firstLine="442"/>
        <w:rPr>
          <w:rFonts w:ascii="仿宋_GB2312" w:eastAsia="仿宋_GB2312" w:hAnsi="宋体"/>
          <w:b/>
          <w:sz w:val="22"/>
          <w:szCs w:val="22"/>
        </w:rPr>
      </w:pPr>
      <w:r>
        <w:rPr>
          <w:rFonts w:ascii="仿宋_GB2312" w:eastAsia="仿宋_GB2312" w:hAnsi="宋体" w:hint="eastAsia"/>
          <w:b/>
          <w:sz w:val="22"/>
          <w:szCs w:val="22"/>
        </w:rPr>
        <w:t>八、协议的生效及终止</w:t>
      </w:r>
    </w:p>
    <w:p w:rsidR="00EE28DE" w:rsidRDefault="00EE28DE" w:rsidP="00EE28DE">
      <w:pPr>
        <w:ind w:firstLineChars="200" w:firstLine="400"/>
        <w:rPr>
          <w:rFonts w:ascii="仿宋_GB2312" w:eastAsia="仿宋_GB2312" w:hAnsi="宋体"/>
          <w:sz w:val="20"/>
          <w:szCs w:val="18"/>
        </w:rPr>
      </w:pPr>
      <w:r>
        <w:rPr>
          <w:rFonts w:ascii="仿宋_GB2312" w:eastAsia="仿宋_GB2312" w:hAnsi="宋体" w:hint="eastAsia"/>
          <w:sz w:val="20"/>
          <w:szCs w:val="18"/>
        </w:rPr>
        <w:t>（一）本协议在甲乙双方签字/盖章之日，或甲方通过银行网上银行等电子渠道自行确认后生效。</w:t>
      </w:r>
    </w:p>
    <w:p w:rsidR="00EE28DE" w:rsidRDefault="00EE28DE" w:rsidP="00EE28DE">
      <w:pPr>
        <w:ind w:firstLineChars="200" w:firstLine="400"/>
        <w:rPr>
          <w:rFonts w:ascii="仿宋_GB2312" w:eastAsia="仿宋_GB2312" w:hAnsi="宋体"/>
          <w:sz w:val="20"/>
          <w:szCs w:val="18"/>
        </w:rPr>
      </w:pPr>
      <w:r>
        <w:rPr>
          <w:rFonts w:ascii="仿宋_GB2312" w:eastAsia="仿宋_GB2312" w:hAnsi="宋体" w:hint="eastAsia"/>
          <w:sz w:val="20"/>
          <w:szCs w:val="18"/>
        </w:rPr>
        <w:t>（二）甲方在办理银行理财产品的购买、赎回等交易后，需在乙方规定的时间内通过网点、网上银行、电话银行等渠道查询相关交易的确认情况，甲方购买、赎回的最终份额以乙方接受并确认的份额为准。</w:t>
      </w:r>
    </w:p>
    <w:p w:rsidR="00EE28DE" w:rsidRDefault="00EE28DE" w:rsidP="00EE28DE">
      <w:pPr>
        <w:ind w:firstLineChars="200" w:firstLine="400"/>
        <w:rPr>
          <w:rFonts w:ascii="仿宋_GB2312" w:eastAsia="仿宋_GB2312" w:hAnsi="宋体"/>
          <w:sz w:val="20"/>
          <w:szCs w:val="18"/>
        </w:rPr>
      </w:pPr>
      <w:r>
        <w:rPr>
          <w:rFonts w:ascii="仿宋_GB2312" w:eastAsia="仿宋_GB2312" w:hAnsi="宋体" w:hint="eastAsia"/>
          <w:sz w:val="20"/>
          <w:szCs w:val="18"/>
        </w:rPr>
        <w:t>（三）如甲方在银行营业网点购买银行理财产品后，又通过银行网上银行等电子渠道办理银行理财产品变更或终止该笔银行理财产品；或甲方通过银行网上银行等电子渠道办理银行理财产品后，又通过银行营业网点变更了该笔理财协议具体内容（包括但不限于金额、资金账户等）的，营业网点和网上银行等电子渠道的所有交易及相关协议构成甲乙双方就理财产品交易的完整协议，若有不一致的，以双方在最近一个交易日达成的交易内容为准。</w:t>
      </w:r>
    </w:p>
    <w:p w:rsidR="00EE28DE" w:rsidRDefault="00EE28DE" w:rsidP="00EE28DE">
      <w:pPr>
        <w:ind w:firstLineChars="245" w:firstLine="541"/>
        <w:rPr>
          <w:rFonts w:ascii="仿宋_GB2312" w:eastAsia="仿宋_GB2312" w:hAnsi="宋体"/>
          <w:b/>
          <w:bCs/>
          <w:sz w:val="22"/>
          <w:szCs w:val="22"/>
        </w:rPr>
      </w:pPr>
      <w:r>
        <w:rPr>
          <w:rFonts w:ascii="仿宋_GB2312" w:eastAsia="仿宋_GB2312" w:hAnsi="宋体" w:hint="eastAsia"/>
          <w:b/>
          <w:bCs/>
          <w:sz w:val="22"/>
          <w:szCs w:val="22"/>
        </w:rPr>
        <w:t>九、本协议一式二份，甲方保留一份，乙方保留一份，具有同等法律效力。</w:t>
      </w:r>
    </w:p>
    <w:p w:rsidR="00EE28DE" w:rsidRDefault="00EE28DE" w:rsidP="00EE28DE">
      <w:pPr>
        <w:ind w:firstLineChars="245" w:firstLine="541"/>
        <w:rPr>
          <w:rFonts w:ascii="仿宋_GB2312" w:eastAsia="仿宋_GB2312" w:hAnsi="宋体"/>
          <w:b/>
          <w:bCs/>
          <w:sz w:val="22"/>
          <w:szCs w:val="22"/>
        </w:rPr>
      </w:pPr>
      <w:r>
        <w:rPr>
          <w:rFonts w:ascii="仿宋_GB2312" w:eastAsia="仿宋_GB2312" w:hAnsi="宋体" w:hint="eastAsia"/>
          <w:b/>
          <w:bCs/>
          <w:sz w:val="22"/>
          <w:szCs w:val="22"/>
        </w:rPr>
        <w:t>十、本协议未尽事宜，以银行理财产品说明书、投资者权益须知等的内容为准。</w:t>
      </w:r>
    </w:p>
    <w:p w:rsidR="00EE28DE" w:rsidRDefault="00EE28DE" w:rsidP="00EE28DE"/>
    <w:p w:rsidR="00EE28DE" w:rsidRDefault="00EE28DE" w:rsidP="00EE28DE"/>
    <w:p w:rsidR="00EE28DE" w:rsidRDefault="00EE28DE" w:rsidP="00EE28DE"/>
    <w:p w:rsidR="00EE28DE" w:rsidRDefault="00EE28DE" w:rsidP="00EE28DE"/>
    <w:p w:rsidR="00EE28DE" w:rsidRDefault="00EE28DE" w:rsidP="00EE28DE"/>
    <w:p w:rsidR="00EE28DE" w:rsidRDefault="00EE28DE" w:rsidP="00EE28DE"/>
    <w:p w:rsidR="00EE28DE" w:rsidRDefault="00EE28DE" w:rsidP="00EE28DE"/>
    <w:p w:rsidR="00EE28DE" w:rsidRDefault="00EE28DE" w:rsidP="00EE28DE"/>
    <w:p w:rsidR="00EE28DE" w:rsidRDefault="00EE28DE" w:rsidP="00EE28DE"/>
    <w:p w:rsidR="00EE28DE" w:rsidRDefault="00EE28DE" w:rsidP="00EE28DE">
      <w:pPr>
        <w:jc w:val="center"/>
        <w:rPr>
          <w:rFonts w:ascii="仿宋_GB2312" w:eastAsia="仿宋_GB2312"/>
          <w:b/>
          <w:sz w:val="40"/>
          <w:szCs w:val="40"/>
        </w:rPr>
      </w:pPr>
      <w:r>
        <w:rPr>
          <w:rFonts w:ascii="仿宋_GB2312" w:eastAsia="仿宋_GB2312" w:hint="eastAsia"/>
          <w:b/>
          <w:sz w:val="40"/>
          <w:szCs w:val="40"/>
        </w:rPr>
        <w:t>投资者权益须知</w:t>
      </w:r>
    </w:p>
    <w:p w:rsidR="00EE28DE" w:rsidRDefault="00EE28DE" w:rsidP="00EE28DE">
      <w:pPr>
        <w:rPr>
          <w:rFonts w:ascii="仿宋_GB2312" w:eastAsia="仿宋_GB2312"/>
          <w:sz w:val="22"/>
          <w:szCs w:val="22"/>
        </w:rPr>
      </w:pPr>
      <w:r>
        <w:rPr>
          <w:rFonts w:ascii="仿宋_GB2312" w:eastAsia="仿宋_GB2312" w:hint="eastAsia"/>
          <w:sz w:val="22"/>
          <w:szCs w:val="22"/>
        </w:rPr>
        <w:t>尊敬的投资者：</w:t>
      </w:r>
    </w:p>
    <w:p w:rsidR="00EE28DE" w:rsidRDefault="00EE28DE" w:rsidP="00EE28DE">
      <w:pPr>
        <w:ind w:firstLineChars="200" w:firstLine="440"/>
        <w:rPr>
          <w:rFonts w:ascii="仿宋_GB2312" w:eastAsia="仿宋_GB2312"/>
          <w:sz w:val="22"/>
          <w:szCs w:val="22"/>
        </w:rPr>
      </w:pPr>
      <w:r>
        <w:rPr>
          <w:rFonts w:ascii="仿宋_GB2312" w:eastAsia="仿宋_GB2312" w:hint="eastAsia"/>
          <w:sz w:val="22"/>
          <w:szCs w:val="22"/>
        </w:rPr>
        <w:t>银行理财产品在获取收益的同时存在投资风险，为了保护您的合法权益，请在投资银行理财产品前认真阅读以下内容：</w:t>
      </w:r>
    </w:p>
    <w:p w:rsidR="00EE28DE" w:rsidRDefault="00EE28DE" w:rsidP="00EE28DE">
      <w:pPr>
        <w:spacing w:line="360" w:lineRule="exact"/>
        <w:rPr>
          <w:rFonts w:ascii="仿宋_GB2312" w:eastAsia="仿宋_GB2312"/>
          <w:b/>
          <w:sz w:val="22"/>
          <w:szCs w:val="22"/>
        </w:rPr>
      </w:pPr>
      <w:r>
        <w:rPr>
          <w:rFonts w:ascii="仿宋_GB2312" w:eastAsia="仿宋_GB2312" w:hint="eastAsia"/>
          <w:b/>
          <w:sz w:val="22"/>
          <w:szCs w:val="22"/>
        </w:rPr>
        <w:t>一、投资者购买理财产品所需资料</w:t>
      </w:r>
    </w:p>
    <w:p w:rsidR="00EE28DE" w:rsidRDefault="00EE28DE" w:rsidP="00EE28DE">
      <w:pPr>
        <w:numPr>
          <w:ilvl w:val="0"/>
          <w:numId w:val="2"/>
        </w:numPr>
        <w:tabs>
          <w:tab w:val="left" w:pos="720"/>
        </w:tabs>
        <w:spacing w:line="300" w:lineRule="auto"/>
        <w:rPr>
          <w:rFonts w:ascii="仿宋_GB2312" w:eastAsia="仿宋_GB2312"/>
          <w:sz w:val="22"/>
          <w:szCs w:val="22"/>
        </w:rPr>
      </w:pPr>
      <w:r>
        <w:rPr>
          <w:rFonts w:ascii="仿宋_GB2312" w:eastAsia="仿宋_GB2312" w:hint="eastAsia"/>
          <w:b/>
          <w:sz w:val="22"/>
          <w:szCs w:val="22"/>
        </w:rPr>
        <w:t>个人投资者</w:t>
      </w:r>
    </w:p>
    <w:p w:rsidR="00EE28DE" w:rsidRDefault="00EE28DE" w:rsidP="00EE28DE">
      <w:pPr>
        <w:spacing w:line="300" w:lineRule="auto"/>
        <w:ind w:firstLineChars="200" w:firstLine="440"/>
        <w:rPr>
          <w:rFonts w:ascii="仿宋_GB2312" w:eastAsia="仿宋_GB2312"/>
          <w:sz w:val="22"/>
          <w:szCs w:val="22"/>
        </w:rPr>
      </w:pPr>
      <w:r>
        <w:rPr>
          <w:rFonts w:ascii="仿宋_GB2312" w:eastAsia="仿宋_GB2312" w:hint="eastAsia"/>
          <w:sz w:val="22"/>
          <w:szCs w:val="22"/>
        </w:rPr>
        <w:t xml:space="preserve">本人有效身份证件；理财结算账户；填写《客户风险属性评估表》；填写《顺德农商银行理财管理计划协议书》；填写《理财风险揭示书》；填写《投资协议书》。 </w:t>
      </w:r>
    </w:p>
    <w:p w:rsidR="00EE28DE" w:rsidRDefault="00EE28DE" w:rsidP="00EE28DE">
      <w:pPr>
        <w:numPr>
          <w:ilvl w:val="0"/>
          <w:numId w:val="2"/>
        </w:numPr>
        <w:tabs>
          <w:tab w:val="left" w:pos="720"/>
        </w:tabs>
        <w:spacing w:line="300" w:lineRule="auto"/>
        <w:rPr>
          <w:rFonts w:ascii="仿宋_GB2312" w:eastAsia="仿宋_GB2312"/>
          <w:b/>
          <w:sz w:val="22"/>
          <w:szCs w:val="22"/>
        </w:rPr>
      </w:pPr>
      <w:r>
        <w:rPr>
          <w:rFonts w:ascii="仿宋_GB2312" w:eastAsia="仿宋_GB2312" w:hint="eastAsia"/>
          <w:b/>
          <w:sz w:val="22"/>
          <w:szCs w:val="22"/>
        </w:rPr>
        <w:t>单位投资者</w:t>
      </w:r>
    </w:p>
    <w:p w:rsidR="00EE28DE" w:rsidRDefault="00EE28DE" w:rsidP="00EE28DE">
      <w:pPr>
        <w:spacing w:line="300" w:lineRule="auto"/>
        <w:ind w:firstLineChars="200" w:firstLine="440"/>
        <w:rPr>
          <w:rFonts w:ascii="仿宋_GB2312" w:eastAsia="仿宋_GB2312"/>
          <w:sz w:val="22"/>
          <w:szCs w:val="22"/>
        </w:rPr>
      </w:pPr>
      <w:r>
        <w:rPr>
          <w:rFonts w:ascii="仿宋_GB2312" w:eastAsia="仿宋_GB2312" w:hint="eastAsia"/>
          <w:sz w:val="22"/>
          <w:szCs w:val="22"/>
        </w:rPr>
        <w:t>营业执照；法定代表人有效身份证件；若非法定代表人办理需出具《授权书》和被授权人有效身份证件；填写《客户风险属性评估表》；填写《顺德农商银行理财管理计划销售协议书》；填写《理财风险揭示书》； 填写《投资协议书》。</w:t>
      </w:r>
    </w:p>
    <w:p w:rsidR="00EE28DE" w:rsidRDefault="00EE28DE" w:rsidP="00EE28DE">
      <w:pPr>
        <w:spacing w:line="300" w:lineRule="auto"/>
        <w:rPr>
          <w:rFonts w:ascii="仿宋_GB2312" w:eastAsia="仿宋_GB2312"/>
          <w:sz w:val="22"/>
          <w:szCs w:val="22"/>
        </w:rPr>
      </w:pPr>
      <w:r>
        <w:rPr>
          <w:rFonts w:ascii="仿宋_GB2312" w:eastAsia="仿宋_GB2312" w:hint="eastAsia"/>
          <w:sz w:val="22"/>
          <w:szCs w:val="22"/>
        </w:rPr>
        <w:t>二、</w:t>
      </w:r>
      <w:r w:rsidRPr="00D737DD">
        <w:rPr>
          <w:rFonts w:ascii="仿宋_GB2312" w:eastAsia="仿宋_GB2312" w:hint="eastAsia"/>
          <w:b/>
          <w:sz w:val="22"/>
          <w:szCs w:val="22"/>
          <w:highlight w:val="yellow"/>
        </w:rPr>
        <w:t>购买理财产品流程</w:t>
      </w:r>
    </w:p>
    <w:p w:rsidR="00EE28DE" w:rsidRDefault="00EE28DE" w:rsidP="00EE28DE">
      <w:pPr>
        <w:spacing w:line="300" w:lineRule="auto"/>
        <w:ind w:firstLine="435"/>
        <w:rPr>
          <w:rFonts w:ascii="仿宋_GB2312" w:eastAsia="仿宋_GB2312"/>
          <w:sz w:val="22"/>
          <w:szCs w:val="22"/>
        </w:rPr>
      </w:pPr>
      <w:r>
        <w:rPr>
          <w:rFonts w:ascii="仿宋_GB2312" w:eastAsia="仿宋_GB2312" w:hint="eastAsia"/>
          <w:b/>
          <w:sz w:val="22"/>
          <w:szCs w:val="22"/>
        </w:rPr>
        <w:t>1</w:t>
      </w:r>
      <w:r>
        <w:rPr>
          <w:rFonts w:ascii="仿宋_GB2312" w:eastAsia="仿宋_GB2312"/>
          <w:b/>
          <w:sz w:val="22"/>
          <w:szCs w:val="22"/>
        </w:rPr>
        <w:t>.</w:t>
      </w:r>
      <w:r>
        <w:rPr>
          <w:rFonts w:ascii="仿宋_GB2312" w:eastAsia="仿宋_GB2312" w:hint="eastAsia"/>
          <w:b/>
          <w:sz w:val="22"/>
          <w:szCs w:val="22"/>
        </w:rPr>
        <w:t>营业网点购买流程：</w:t>
      </w:r>
    </w:p>
    <w:p w:rsidR="00EE28DE" w:rsidRDefault="00EE28DE" w:rsidP="00EE28DE">
      <w:pPr>
        <w:spacing w:line="300" w:lineRule="auto"/>
        <w:ind w:firstLine="435"/>
        <w:rPr>
          <w:rFonts w:ascii="仿宋_GB2312" w:eastAsia="仿宋_GB2312"/>
          <w:b/>
          <w:sz w:val="22"/>
          <w:szCs w:val="22"/>
        </w:rPr>
      </w:pPr>
      <w:r>
        <w:rPr>
          <w:rFonts w:ascii="仿宋_GB2312" w:eastAsia="仿宋_GB2312" w:hint="eastAsia"/>
          <w:sz w:val="22"/>
          <w:szCs w:val="22"/>
        </w:rPr>
        <w:t>（</w:t>
      </w:r>
      <w:r>
        <w:rPr>
          <w:rFonts w:ascii="仿宋_GB2312" w:eastAsia="仿宋_GB2312"/>
          <w:sz w:val="22"/>
          <w:szCs w:val="22"/>
        </w:rPr>
        <w:t>1</w:t>
      </w:r>
      <w:r>
        <w:rPr>
          <w:rFonts w:ascii="仿宋_GB2312" w:eastAsia="仿宋_GB2312" w:hint="eastAsia"/>
          <w:sz w:val="22"/>
          <w:szCs w:val="22"/>
        </w:rPr>
        <w:t>）</w:t>
      </w:r>
      <w:r>
        <w:rPr>
          <w:rFonts w:ascii="仿宋_GB2312" w:eastAsia="仿宋_GB2312" w:hint="eastAsia"/>
          <w:b/>
          <w:sz w:val="22"/>
          <w:szCs w:val="22"/>
        </w:rPr>
        <w:t>提交办理申请</w:t>
      </w:r>
    </w:p>
    <w:p w:rsidR="00EE28DE" w:rsidRDefault="00EE28DE" w:rsidP="00EE28DE">
      <w:pPr>
        <w:spacing w:line="300" w:lineRule="auto"/>
        <w:ind w:firstLine="435"/>
        <w:rPr>
          <w:rFonts w:ascii="仿宋_GB2312" w:eastAsia="仿宋_GB2312"/>
          <w:sz w:val="22"/>
          <w:szCs w:val="22"/>
        </w:rPr>
      </w:pPr>
      <w:r>
        <w:rPr>
          <w:rFonts w:ascii="仿宋_GB2312" w:eastAsia="仿宋_GB2312" w:hint="eastAsia"/>
          <w:sz w:val="22"/>
          <w:szCs w:val="22"/>
        </w:rPr>
        <w:t>投资者提出产品购买申请</w:t>
      </w:r>
    </w:p>
    <w:p w:rsidR="00EE28DE" w:rsidRDefault="00EE28DE" w:rsidP="00EE28DE">
      <w:pPr>
        <w:spacing w:line="300" w:lineRule="auto"/>
        <w:ind w:firstLine="435"/>
        <w:rPr>
          <w:rFonts w:ascii="仿宋_GB2312" w:eastAsia="仿宋_GB2312"/>
          <w:b/>
          <w:sz w:val="22"/>
          <w:szCs w:val="22"/>
        </w:rPr>
      </w:pPr>
      <w:r>
        <w:rPr>
          <w:rFonts w:ascii="仿宋_GB2312" w:eastAsia="仿宋_GB2312" w:hint="eastAsia"/>
          <w:sz w:val="22"/>
          <w:szCs w:val="22"/>
        </w:rPr>
        <w:t>（2）</w:t>
      </w:r>
      <w:r>
        <w:rPr>
          <w:rFonts w:ascii="仿宋_GB2312" w:eastAsia="仿宋_GB2312" w:hint="eastAsia"/>
          <w:b/>
          <w:sz w:val="22"/>
          <w:szCs w:val="22"/>
        </w:rPr>
        <w:t>了解财务状况，风险属性评估</w:t>
      </w:r>
    </w:p>
    <w:p w:rsidR="00EE28DE" w:rsidRDefault="00EE28DE" w:rsidP="00EE28DE">
      <w:pPr>
        <w:spacing w:line="300" w:lineRule="auto"/>
        <w:ind w:firstLine="435"/>
        <w:rPr>
          <w:rFonts w:ascii="仿宋_GB2312" w:eastAsia="仿宋_GB2312"/>
          <w:sz w:val="22"/>
          <w:szCs w:val="22"/>
        </w:rPr>
      </w:pPr>
      <w:r>
        <w:rPr>
          <w:rFonts w:ascii="仿宋_GB2312" w:eastAsia="仿宋_GB2312" w:hint="eastAsia"/>
          <w:sz w:val="22"/>
          <w:szCs w:val="22"/>
        </w:rPr>
        <w:t>持证理财业务人员对投资者的财务状况、投资经验、投资目的，以及对相关风险的认知和承受能力进行调查，并提供《客户风险属性评估表》等相应资料由客户自主填写，评估投资者适合购买何种类型产品，并将有关评估意见告知投资者，双方签名确认；</w:t>
      </w:r>
    </w:p>
    <w:p w:rsidR="00EE28DE" w:rsidRDefault="00EE28DE" w:rsidP="00EE28DE">
      <w:pPr>
        <w:spacing w:line="300" w:lineRule="auto"/>
        <w:ind w:firstLine="435"/>
        <w:rPr>
          <w:rFonts w:ascii="仿宋_GB2312" w:eastAsia="仿宋_GB2312"/>
          <w:b/>
          <w:sz w:val="22"/>
          <w:szCs w:val="22"/>
        </w:rPr>
      </w:pPr>
      <w:r>
        <w:rPr>
          <w:rFonts w:ascii="仿宋_GB2312" w:eastAsia="仿宋_GB2312" w:hint="eastAsia"/>
          <w:sz w:val="22"/>
          <w:szCs w:val="22"/>
        </w:rPr>
        <w:t>（3）</w:t>
      </w:r>
      <w:r>
        <w:rPr>
          <w:rFonts w:ascii="仿宋_GB2312" w:eastAsia="仿宋_GB2312" w:hint="eastAsia"/>
          <w:b/>
          <w:sz w:val="22"/>
          <w:szCs w:val="22"/>
        </w:rPr>
        <w:t>产品推介</w:t>
      </w:r>
    </w:p>
    <w:p w:rsidR="00EE28DE" w:rsidRDefault="00EE28DE" w:rsidP="00EE28DE">
      <w:pPr>
        <w:spacing w:line="300" w:lineRule="auto"/>
        <w:ind w:firstLine="435"/>
        <w:rPr>
          <w:rFonts w:ascii="仿宋_GB2312" w:eastAsia="仿宋_GB2312"/>
          <w:sz w:val="22"/>
          <w:szCs w:val="22"/>
        </w:rPr>
      </w:pPr>
      <w:r>
        <w:rPr>
          <w:rFonts w:ascii="仿宋_GB2312" w:eastAsia="仿宋_GB2312" w:hint="eastAsia"/>
          <w:sz w:val="22"/>
          <w:szCs w:val="22"/>
        </w:rPr>
        <w:t>持证理财业务人员根据评估结果向投资者推介适合投资者属性的理财产品，并解释该理财产品合约条款及进行充分的风险提示。</w:t>
      </w:r>
    </w:p>
    <w:p w:rsidR="00EE28DE" w:rsidRDefault="00EE28DE" w:rsidP="00EE28DE">
      <w:pPr>
        <w:spacing w:line="300" w:lineRule="auto"/>
        <w:ind w:firstLine="435"/>
        <w:rPr>
          <w:rFonts w:ascii="仿宋_GB2312" w:eastAsia="仿宋_GB2312"/>
          <w:b/>
          <w:sz w:val="22"/>
          <w:szCs w:val="22"/>
        </w:rPr>
      </w:pPr>
      <w:r>
        <w:rPr>
          <w:rFonts w:ascii="仿宋_GB2312" w:eastAsia="仿宋_GB2312" w:hint="eastAsia"/>
          <w:sz w:val="22"/>
          <w:szCs w:val="22"/>
        </w:rPr>
        <w:t>（4）</w:t>
      </w:r>
      <w:r>
        <w:rPr>
          <w:rFonts w:ascii="仿宋_GB2312" w:eastAsia="仿宋_GB2312" w:hint="eastAsia"/>
          <w:b/>
          <w:sz w:val="22"/>
          <w:szCs w:val="22"/>
        </w:rPr>
        <w:t>填写申请表</w:t>
      </w:r>
    </w:p>
    <w:p w:rsidR="00EE28DE" w:rsidRDefault="00EE28DE" w:rsidP="00EE28DE">
      <w:pPr>
        <w:spacing w:line="300" w:lineRule="auto"/>
        <w:ind w:firstLine="435"/>
        <w:rPr>
          <w:rFonts w:ascii="仿宋_GB2312" w:eastAsia="仿宋_GB2312"/>
          <w:sz w:val="22"/>
          <w:szCs w:val="22"/>
        </w:rPr>
      </w:pPr>
      <w:r>
        <w:rPr>
          <w:rFonts w:ascii="仿宋_GB2312" w:eastAsia="仿宋_GB2312" w:hint="eastAsia"/>
          <w:sz w:val="22"/>
          <w:szCs w:val="22"/>
        </w:rPr>
        <w:t>待投资者充分了解产品销售合约及产品情况并达成购买意向后，填写《顺德农商银行理财管理计划销售协议书》、《投资协议书》、《风险揭示书》。</w:t>
      </w:r>
    </w:p>
    <w:p w:rsidR="00EE28DE" w:rsidRDefault="00EE28DE" w:rsidP="00EE28DE">
      <w:pPr>
        <w:spacing w:line="300" w:lineRule="auto"/>
        <w:ind w:firstLine="435"/>
        <w:rPr>
          <w:rFonts w:ascii="仿宋_GB2312" w:eastAsia="仿宋_GB2312"/>
          <w:b/>
          <w:sz w:val="22"/>
          <w:szCs w:val="22"/>
        </w:rPr>
      </w:pPr>
      <w:r>
        <w:rPr>
          <w:rFonts w:ascii="仿宋_GB2312" w:eastAsia="仿宋_GB2312" w:hint="eastAsia"/>
          <w:sz w:val="22"/>
          <w:szCs w:val="22"/>
        </w:rPr>
        <w:t>（5）</w:t>
      </w:r>
      <w:r>
        <w:rPr>
          <w:rFonts w:ascii="仿宋_GB2312" w:eastAsia="仿宋_GB2312" w:hint="eastAsia"/>
          <w:b/>
          <w:sz w:val="22"/>
          <w:szCs w:val="22"/>
        </w:rPr>
        <w:t>返还投资者合同资料</w:t>
      </w:r>
    </w:p>
    <w:p w:rsidR="00EE28DE" w:rsidRDefault="00EE28DE" w:rsidP="00EE28DE">
      <w:pPr>
        <w:spacing w:line="300" w:lineRule="auto"/>
        <w:ind w:firstLine="435"/>
        <w:rPr>
          <w:rFonts w:ascii="仿宋_GB2312" w:eastAsia="仿宋_GB2312"/>
          <w:sz w:val="22"/>
          <w:szCs w:val="22"/>
        </w:rPr>
      </w:pPr>
      <w:r>
        <w:rPr>
          <w:rFonts w:ascii="仿宋_GB2312" w:eastAsia="仿宋_GB2312" w:hint="eastAsia"/>
          <w:sz w:val="22"/>
          <w:szCs w:val="22"/>
        </w:rPr>
        <w:t>理财业务员确认投资者扣款成功后将一联《顺德农商银行理财管理计划协议书》、《产品说明书》、《风险揭示书》、《投资者权益须知》、《投资协议书》等资料交付投资者，并做好相应的签收手续。</w:t>
      </w:r>
    </w:p>
    <w:p w:rsidR="00EE28DE" w:rsidRDefault="00EE28DE" w:rsidP="00EE28DE">
      <w:pPr>
        <w:spacing w:line="300" w:lineRule="auto"/>
        <w:ind w:firstLine="435"/>
        <w:rPr>
          <w:rFonts w:ascii="仿宋_GB2312" w:eastAsia="仿宋_GB2312"/>
          <w:b/>
          <w:sz w:val="22"/>
          <w:szCs w:val="22"/>
        </w:rPr>
      </w:pPr>
      <w:r>
        <w:rPr>
          <w:rFonts w:ascii="仿宋_GB2312" w:eastAsia="仿宋_GB2312" w:hint="eastAsia"/>
          <w:b/>
          <w:sz w:val="22"/>
          <w:szCs w:val="22"/>
        </w:rPr>
        <w:t>2</w:t>
      </w:r>
      <w:r>
        <w:rPr>
          <w:rFonts w:ascii="仿宋_GB2312" w:eastAsia="仿宋_GB2312"/>
          <w:b/>
          <w:sz w:val="22"/>
          <w:szCs w:val="22"/>
        </w:rPr>
        <w:t>.</w:t>
      </w:r>
      <w:r>
        <w:rPr>
          <w:rFonts w:ascii="仿宋_GB2312" w:eastAsia="仿宋_GB2312" w:hint="eastAsia"/>
          <w:b/>
          <w:sz w:val="22"/>
          <w:szCs w:val="22"/>
        </w:rPr>
        <w:t>电子渠道购买流程：</w:t>
      </w:r>
    </w:p>
    <w:p w:rsidR="00EE28DE" w:rsidRDefault="00EE28DE" w:rsidP="00EE28DE">
      <w:pPr>
        <w:spacing w:line="300" w:lineRule="auto"/>
        <w:ind w:firstLine="435"/>
        <w:rPr>
          <w:rFonts w:ascii="仿宋_GB2312" w:eastAsia="仿宋_GB2312"/>
          <w:sz w:val="22"/>
          <w:szCs w:val="22"/>
        </w:rPr>
      </w:pPr>
      <w:r>
        <w:rPr>
          <w:rFonts w:ascii="仿宋_GB2312" w:eastAsia="仿宋_GB2312" w:hint="eastAsia"/>
          <w:sz w:val="22"/>
          <w:szCs w:val="22"/>
        </w:rPr>
        <w:t>投资者开通投资理财的自助购买渠道相关功能后，可通过销售机构网上银行或手机</w:t>
      </w:r>
      <w:r>
        <w:rPr>
          <w:rFonts w:ascii="仿宋_GB2312" w:eastAsia="仿宋_GB2312" w:hint="eastAsia"/>
          <w:sz w:val="22"/>
          <w:szCs w:val="22"/>
        </w:rPr>
        <w:lastRenderedPageBreak/>
        <w:t>银行进行理财产品的认购、申购和赎回等业务。</w:t>
      </w:r>
    </w:p>
    <w:p w:rsidR="00EE28DE" w:rsidRDefault="00EE28DE" w:rsidP="00EE28DE">
      <w:pPr>
        <w:spacing w:line="300" w:lineRule="auto"/>
        <w:ind w:firstLineChars="200" w:firstLine="442"/>
        <w:rPr>
          <w:rFonts w:ascii="仿宋_GB2312" w:eastAsia="仿宋_GB2312"/>
          <w:b/>
          <w:sz w:val="22"/>
          <w:szCs w:val="22"/>
        </w:rPr>
      </w:pPr>
      <w:r>
        <w:rPr>
          <w:rFonts w:ascii="仿宋_GB2312" w:eastAsia="仿宋_GB2312" w:hint="eastAsia"/>
          <w:b/>
          <w:sz w:val="22"/>
          <w:szCs w:val="22"/>
        </w:rPr>
        <w:t>三、 投资者风险能力评估</w:t>
      </w:r>
    </w:p>
    <w:p w:rsidR="00EE28DE" w:rsidRDefault="00EE28DE" w:rsidP="00EE28DE">
      <w:pPr>
        <w:spacing w:line="300" w:lineRule="auto"/>
        <w:ind w:firstLineChars="200" w:firstLine="440"/>
        <w:rPr>
          <w:rFonts w:ascii="仿宋_GB2312" w:eastAsia="仿宋_GB2312"/>
          <w:sz w:val="22"/>
          <w:szCs w:val="22"/>
        </w:rPr>
      </w:pPr>
      <w:r>
        <w:rPr>
          <w:rFonts w:ascii="仿宋_GB2312" w:eastAsia="仿宋_GB2312" w:hint="eastAsia"/>
          <w:sz w:val="22"/>
          <w:szCs w:val="22"/>
        </w:rPr>
        <w:t>我行通过调查问卷，对投资者的财务状况、投资经验、投资风格、风险偏好和风险承受能力等进行风险评估，对每个问题的选项赋予不同分值，最后根据投资者所得分值评估出投资者风险承受能力，并向其介绍适合的理财产品，投资者购买银行理财产品风险等级只能低于或等于投资者风险能力评估等级。具体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5717"/>
      </w:tblGrid>
      <w:tr w:rsidR="00EE28DE" w:rsidTr="004E5EED">
        <w:trPr>
          <w:trHeight w:val="415"/>
          <w:jc w:val="center"/>
        </w:trPr>
        <w:tc>
          <w:tcPr>
            <w:tcW w:w="1280"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widowControl/>
              <w:spacing w:before="100" w:beforeAutospacing="1" w:after="100" w:afterAutospacing="1" w:line="300" w:lineRule="auto"/>
              <w:jc w:val="center"/>
              <w:rPr>
                <w:rFonts w:ascii="仿宋_GB2312" w:eastAsia="仿宋_GB2312"/>
                <w:sz w:val="22"/>
                <w:szCs w:val="22"/>
              </w:rPr>
            </w:pPr>
            <w:r>
              <w:rPr>
                <w:rFonts w:ascii="仿宋_GB2312" w:eastAsia="仿宋_GB2312" w:hint="eastAsia"/>
                <w:sz w:val="22"/>
                <w:szCs w:val="22"/>
              </w:rPr>
              <w:t>投资者类型</w:t>
            </w:r>
          </w:p>
        </w:tc>
        <w:tc>
          <w:tcPr>
            <w:tcW w:w="5717"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widowControl/>
              <w:spacing w:before="100" w:beforeAutospacing="1" w:after="100" w:afterAutospacing="1" w:line="300" w:lineRule="auto"/>
              <w:jc w:val="center"/>
              <w:rPr>
                <w:rFonts w:ascii="仿宋_GB2312" w:eastAsia="仿宋_GB2312"/>
                <w:sz w:val="22"/>
                <w:szCs w:val="22"/>
              </w:rPr>
            </w:pPr>
            <w:r>
              <w:rPr>
                <w:rFonts w:ascii="仿宋_GB2312" w:eastAsia="仿宋_GB2312" w:hint="eastAsia"/>
                <w:sz w:val="22"/>
                <w:szCs w:val="22"/>
              </w:rPr>
              <w:t>适合的产品类型</w:t>
            </w:r>
          </w:p>
        </w:tc>
      </w:tr>
      <w:tr w:rsidR="00EE28DE" w:rsidTr="004E5EED">
        <w:trPr>
          <w:trHeight w:val="522"/>
          <w:jc w:val="center"/>
        </w:trPr>
        <w:tc>
          <w:tcPr>
            <w:tcW w:w="1280"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pStyle w:val="a3"/>
              <w:spacing w:line="300" w:lineRule="auto"/>
              <w:ind w:left="0" w:firstLine="0"/>
              <w:jc w:val="center"/>
              <w:rPr>
                <w:rFonts w:ascii="仿宋_GB2312" w:eastAsia="仿宋_GB2312"/>
                <w:b/>
                <w:sz w:val="22"/>
                <w:szCs w:val="22"/>
              </w:rPr>
            </w:pPr>
            <w:r>
              <w:rPr>
                <w:rFonts w:ascii="仿宋_GB2312" w:eastAsia="仿宋_GB2312" w:hint="eastAsia"/>
                <w:b/>
                <w:sz w:val="22"/>
                <w:szCs w:val="22"/>
              </w:rPr>
              <w:t>谨慎型</w:t>
            </w:r>
          </w:p>
        </w:tc>
        <w:tc>
          <w:tcPr>
            <w:tcW w:w="5717"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spacing w:line="300" w:lineRule="auto"/>
              <w:rPr>
                <w:rFonts w:ascii="仿宋_GB2312" w:eastAsia="仿宋_GB2312"/>
                <w:sz w:val="22"/>
                <w:szCs w:val="22"/>
              </w:rPr>
            </w:pPr>
            <w:r>
              <w:rPr>
                <w:rFonts w:ascii="仿宋_GB2312" w:eastAsia="仿宋_GB2312" w:hint="eastAsia"/>
                <w:sz w:val="22"/>
                <w:szCs w:val="22"/>
              </w:rPr>
              <w:t>R1型：低风险产品（理财产品整体风险低，投资风格谨慎，产品本金和收益受市场、政策等因素变化的影响低，产品发生净值回撤的概率低）</w:t>
            </w:r>
          </w:p>
        </w:tc>
      </w:tr>
      <w:tr w:rsidR="00EE28DE" w:rsidTr="004E5EED">
        <w:trPr>
          <w:trHeight w:val="522"/>
          <w:jc w:val="center"/>
        </w:trPr>
        <w:tc>
          <w:tcPr>
            <w:tcW w:w="1280"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pStyle w:val="a3"/>
              <w:spacing w:line="300" w:lineRule="auto"/>
              <w:ind w:left="0" w:firstLine="0"/>
              <w:jc w:val="center"/>
              <w:rPr>
                <w:rFonts w:ascii="仿宋_GB2312" w:eastAsia="仿宋_GB2312"/>
                <w:b/>
                <w:sz w:val="22"/>
                <w:szCs w:val="22"/>
              </w:rPr>
            </w:pPr>
            <w:r>
              <w:rPr>
                <w:rFonts w:ascii="仿宋_GB2312" w:eastAsia="仿宋_GB2312" w:hint="eastAsia"/>
                <w:b/>
                <w:sz w:val="22"/>
                <w:szCs w:val="22"/>
              </w:rPr>
              <w:t>稳健型</w:t>
            </w:r>
          </w:p>
        </w:tc>
        <w:tc>
          <w:tcPr>
            <w:tcW w:w="5717"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spacing w:line="300" w:lineRule="auto"/>
              <w:rPr>
                <w:rFonts w:ascii="仿宋_GB2312" w:eastAsia="仿宋_GB2312"/>
                <w:sz w:val="22"/>
                <w:szCs w:val="22"/>
              </w:rPr>
            </w:pPr>
            <w:r>
              <w:rPr>
                <w:rFonts w:ascii="仿宋_GB2312" w:eastAsia="仿宋_GB2312" w:hint="eastAsia"/>
                <w:sz w:val="22"/>
                <w:szCs w:val="22"/>
              </w:rPr>
              <w:t>R2型：中等风险产品（理财产品整体风险较低，投资风格稳健，产品的净值可能发生小幅回撤）</w:t>
            </w:r>
          </w:p>
        </w:tc>
      </w:tr>
      <w:tr w:rsidR="00EE28DE" w:rsidTr="004E5EED">
        <w:trPr>
          <w:trHeight w:val="585"/>
          <w:jc w:val="center"/>
        </w:trPr>
        <w:tc>
          <w:tcPr>
            <w:tcW w:w="1280"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pStyle w:val="a3"/>
              <w:spacing w:line="300" w:lineRule="auto"/>
              <w:ind w:left="0" w:firstLine="0"/>
              <w:jc w:val="center"/>
              <w:rPr>
                <w:rFonts w:ascii="仿宋_GB2312" w:eastAsia="仿宋_GB2312"/>
                <w:b/>
                <w:sz w:val="22"/>
                <w:szCs w:val="22"/>
              </w:rPr>
            </w:pPr>
            <w:r>
              <w:rPr>
                <w:rFonts w:ascii="仿宋_GB2312" w:eastAsia="仿宋_GB2312" w:hint="eastAsia"/>
                <w:b/>
                <w:sz w:val="22"/>
                <w:szCs w:val="22"/>
              </w:rPr>
              <w:t>平衡型</w:t>
            </w:r>
          </w:p>
        </w:tc>
        <w:tc>
          <w:tcPr>
            <w:tcW w:w="5717"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spacing w:line="300" w:lineRule="auto"/>
              <w:rPr>
                <w:rFonts w:ascii="仿宋_GB2312" w:eastAsia="仿宋_GB2312"/>
                <w:sz w:val="22"/>
                <w:szCs w:val="22"/>
              </w:rPr>
            </w:pPr>
            <w:r>
              <w:rPr>
                <w:rFonts w:ascii="仿宋_GB2312" w:eastAsia="仿宋_GB2312" w:hint="eastAsia"/>
                <w:sz w:val="22"/>
                <w:szCs w:val="22"/>
              </w:rPr>
              <w:t>R3型：中等风险产品（理财产品整体风险适中，投资风格中性，产品的净值跟随市场情况及投资策略有所波动）</w:t>
            </w:r>
          </w:p>
        </w:tc>
      </w:tr>
      <w:tr w:rsidR="00EE28DE" w:rsidTr="004E5EED">
        <w:trPr>
          <w:trHeight w:val="522"/>
          <w:jc w:val="center"/>
        </w:trPr>
        <w:tc>
          <w:tcPr>
            <w:tcW w:w="1280"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pStyle w:val="a3"/>
              <w:spacing w:line="300" w:lineRule="auto"/>
              <w:ind w:left="0" w:firstLine="0"/>
              <w:jc w:val="center"/>
              <w:rPr>
                <w:rFonts w:ascii="仿宋_GB2312" w:eastAsia="仿宋_GB2312"/>
                <w:b/>
                <w:sz w:val="22"/>
                <w:szCs w:val="22"/>
              </w:rPr>
            </w:pPr>
            <w:r>
              <w:rPr>
                <w:rFonts w:ascii="仿宋_GB2312" w:eastAsia="仿宋_GB2312" w:hint="eastAsia"/>
                <w:b/>
                <w:sz w:val="22"/>
                <w:szCs w:val="22"/>
              </w:rPr>
              <w:t>进取型</w:t>
            </w:r>
          </w:p>
        </w:tc>
        <w:tc>
          <w:tcPr>
            <w:tcW w:w="5717"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spacing w:line="300" w:lineRule="auto"/>
              <w:rPr>
                <w:rFonts w:ascii="仿宋_GB2312" w:eastAsia="仿宋_GB2312"/>
                <w:sz w:val="22"/>
                <w:szCs w:val="22"/>
              </w:rPr>
            </w:pPr>
            <w:r>
              <w:rPr>
                <w:rFonts w:ascii="仿宋_GB2312" w:eastAsia="仿宋_GB2312" w:hint="eastAsia"/>
                <w:sz w:val="22"/>
                <w:szCs w:val="22"/>
              </w:rPr>
              <w:t>R4型：较高风险产品（理财产品整体风险程度较高，投资风格积极，产品的净值跟随市场情况及投资策略有明显波动，产品可能发生较大幅度的净值回撤）</w:t>
            </w:r>
          </w:p>
        </w:tc>
      </w:tr>
      <w:tr w:rsidR="00EE28DE" w:rsidTr="004E5EED">
        <w:trPr>
          <w:trHeight w:val="522"/>
          <w:jc w:val="center"/>
        </w:trPr>
        <w:tc>
          <w:tcPr>
            <w:tcW w:w="1280"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pStyle w:val="a3"/>
              <w:spacing w:line="300" w:lineRule="auto"/>
              <w:ind w:left="0" w:firstLine="0"/>
              <w:jc w:val="center"/>
              <w:rPr>
                <w:rFonts w:ascii="仿宋_GB2312" w:eastAsia="仿宋_GB2312"/>
                <w:b/>
                <w:sz w:val="22"/>
                <w:szCs w:val="22"/>
              </w:rPr>
            </w:pPr>
            <w:r>
              <w:rPr>
                <w:rFonts w:ascii="仿宋_GB2312" w:eastAsia="仿宋_GB2312" w:hint="eastAsia"/>
                <w:b/>
                <w:sz w:val="22"/>
                <w:szCs w:val="22"/>
              </w:rPr>
              <w:t>投机型</w:t>
            </w:r>
          </w:p>
        </w:tc>
        <w:tc>
          <w:tcPr>
            <w:tcW w:w="5717" w:type="dxa"/>
            <w:tcBorders>
              <w:top w:val="single" w:sz="4" w:space="0" w:color="auto"/>
              <w:left w:val="single" w:sz="4" w:space="0" w:color="auto"/>
              <w:bottom w:val="single" w:sz="4" w:space="0" w:color="auto"/>
              <w:right w:val="single" w:sz="4" w:space="0" w:color="auto"/>
            </w:tcBorders>
            <w:vAlign w:val="center"/>
          </w:tcPr>
          <w:p w:rsidR="00EE28DE" w:rsidRDefault="00EE28DE" w:rsidP="004E5EED">
            <w:pPr>
              <w:spacing w:line="300" w:lineRule="auto"/>
              <w:rPr>
                <w:rFonts w:ascii="仿宋_GB2312" w:eastAsia="仿宋_GB2312"/>
                <w:sz w:val="22"/>
                <w:szCs w:val="22"/>
              </w:rPr>
            </w:pPr>
            <w:r>
              <w:rPr>
                <w:rFonts w:ascii="仿宋_GB2312" w:eastAsia="仿宋_GB2312" w:hint="eastAsia"/>
                <w:sz w:val="22"/>
                <w:szCs w:val="22"/>
              </w:rPr>
              <w:t>R5型：高风险产品（理财产品整体风险程度高，投资风格激进，产品的净值随市场情况及投资策略有大幅波动，产品净值有极大可能出现大幅回撤）</w:t>
            </w:r>
          </w:p>
        </w:tc>
      </w:tr>
    </w:tbl>
    <w:p w:rsidR="00EE28DE" w:rsidRDefault="00EE28DE" w:rsidP="00EE28DE">
      <w:pPr>
        <w:spacing w:line="300" w:lineRule="auto"/>
        <w:ind w:left="480"/>
        <w:rPr>
          <w:rFonts w:ascii="仿宋_GB2312" w:eastAsia="仿宋_GB2312"/>
          <w:b/>
          <w:sz w:val="22"/>
          <w:szCs w:val="22"/>
        </w:rPr>
      </w:pPr>
      <w:r>
        <w:rPr>
          <w:rFonts w:ascii="仿宋_GB2312" w:eastAsia="仿宋_GB2312" w:hint="eastAsia"/>
          <w:b/>
          <w:sz w:val="22"/>
          <w:szCs w:val="22"/>
        </w:rPr>
        <w:t>投资者风险能力评估的有效期为一年，到期后投资者须至管理人柜台或网上银行等渠道重新进行投资者风险能力评估，否则，投资者将不能申购管理人的理财产品。如影响</w:t>
      </w:r>
      <w:proofErr w:type="gramStart"/>
      <w:r>
        <w:rPr>
          <w:rFonts w:ascii="仿宋_GB2312" w:eastAsia="仿宋_GB2312" w:hint="eastAsia"/>
          <w:b/>
          <w:sz w:val="22"/>
          <w:szCs w:val="22"/>
        </w:rPr>
        <w:t>您风险</w:t>
      </w:r>
      <w:proofErr w:type="gramEnd"/>
      <w:r>
        <w:rPr>
          <w:rFonts w:ascii="仿宋_GB2312" w:eastAsia="仿宋_GB2312" w:hint="eastAsia"/>
          <w:b/>
          <w:sz w:val="22"/>
          <w:szCs w:val="22"/>
        </w:rPr>
        <w:t>承受能力的因素发生变化，请及时至管理人处重新完成风险承受能力评估。</w:t>
      </w:r>
    </w:p>
    <w:p w:rsidR="00EE28DE" w:rsidRDefault="00EE28DE" w:rsidP="00EE28DE">
      <w:pPr>
        <w:spacing w:line="300" w:lineRule="auto"/>
        <w:ind w:left="450"/>
        <w:rPr>
          <w:rFonts w:ascii="仿宋_GB2312" w:eastAsia="仿宋_GB2312"/>
          <w:b/>
          <w:sz w:val="22"/>
          <w:szCs w:val="22"/>
        </w:rPr>
      </w:pPr>
    </w:p>
    <w:p w:rsidR="00EE28DE" w:rsidRDefault="00EE28DE" w:rsidP="00EE28DE">
      <w:pPr>
        <w:spacing w:line="300" w:lineRule="auto"/>
        <w:rPr>
          <w:rFonts w:ascii="仿宋_GB2312" w:eastAsia="仿宋_GB2312"/>
          <w:b/>
          <w:sz w:val="22"/>
          <w:szCs w:val="22"/>
        </w:rPr>
      </w:pPr>
      <w:r>
        <w:rPr>
          <w:rFonts w:ascii="仿宋_GB2312" w:eastAsia="仿宋_GB2312" w:hint="eastAsia"/>
          <w:b/>
          <w:sz w:val="22"/>
          <w:szCs w:val="22"/>
        </w:rPr>
        <w:t>四、信息披露</w:t>
      </w:r>
    </w:p>
    <w:p w:rsidR="00EE28DE" w:rsidRDefault="00EE28DE" w:rsidP="00EE28DE">
      <w:pPr>
        <w:autoSpaceDE w:val="0"/>
        <w:autoSpaceDN w:val="0"/>
        <w:adjustRightInd w:val="0"/>
        <w:ind w:firstLineChars="200" w:firstLine="440"/>
        <w:jc w:val="left"/>
        <w:rPr>
          <w:rFonts w:ascii="仿宋_GB2312" w:eastAsia="仿宋_GB2312"/>
          <w:sz w:val="22"/>
          <w:szCs w:val="22"/>
        </w:rPr>
      </w:pPr>
      <w:r>
        <w:rPr>
          <w:rFonts w:ascii="仿宋_GB2312" w:eastAsia="仿宋_GB2312"/>
          <w:sz w:val="22"/>
          <w:szCs w:val="22"/>
        </w:rPr>
        <w:t>1</w:t>
      </w:r>
      <w:r>
        <w:rPr>
          <w:rFonts w:ascii="仿宋_GB2312" w:eastAsia="仿宋_GB2312" w:hint="eastAsia"/>
          <w:sz w:val="22"/>
          <w:szCs w:val="22"/>
        </w:rPr>
        <w:t>、本产品管理人网站www.sdebank.com、手机银行、网上银行或手机短信等渠道均作为本理财产品的信息披露场所。本产品管理人将通过上述一种或多种渠道进行理财产品相关的信息披露。投资者应定期登录上述相关渠道获知有关本理财产品相关信息。管理人有权根据业务实际调整信息披露渠道，若信息披露渠道发生变更，管理人将通过公告的形式告知投资者。具体公告、披露频率详见理财产品说明书。</w:t>
      </w:r>
    </w:p>
    <w:p w:rsidR="00EE28DE" w:rsidRDefault="00EE28DE" w:rsidP="00EE28DE">
      <w:pPr>
        <w:autoSpaceDE w:val="0"/>
        <w:autoSpaceDN w:val="0"/>
        <w:adjustRightInd w:val="0"/>
        <w:spacing w:line="300" w:lineRule="auto"/>
        <w:ind w:firstLineChars="200" w:firstLine="440"/>
        <w:rPr>
          <w:rFonts w:ascii="仿宋_GB2312" w:eastAsia="仿宋_GB2312"/>
          <w:sz w:val="22"/>
          <w:szCs w:val="22"/>
        </w:rPr>
      </w:pPr>
      <w:r>
        <w:rPr>
          <w:rFonts w:ascii="仿宋_GB2312" w:eastAsia="仿宋_GB2312" w:hint="eastAsia"/>
          <w:sz w:val="22"/>
          <w:szCs w:val="22"/>
        </w:rPr>
        <w:t>2、理财产品账单可通过手机银行等渠道查询，纸质理财产品销售文件、账单等资料可在管理人各营业网点获取。</w:t>
      </w:r>
    </w:p>
    <w:p w:rsidR="00EE28DE" w:rsidRDefault="00EE28DE" w:rsidP="00EE28DE">
      <w:pPr>
        <w:autoSpaceDE w:val="0"/>
        <w:autoSpaceDN w:val="0"/>
        <w:adjustRightInd w:val="0"/>
        <w:spacing w:line="300" w:lineRule="auto"/>
        <w:rPr>
          <w:rFonts w:ascii="仿宋_GB2312" w:eastAsia="仿宋_GB2312"/>
          <w:b/>
          <w:sz w:val="22"/>
          <w:szCs w:val="22"/>
        </w:rPr>
      </w:pPr>
      <w:r>
        <w:rPr>
          <w:rFonts w:ascii="仿宋_GB2312" w:eastAsia="仿宋_GB2312" w:hint="eastAsia"/>
          <w:b/>
          <w:sz w:val="22"/>
          <w:szCs w:val="22"/>
        </w:rPr>
        <w:lastRenderedPageBreak/>
        <w:t>五</w:t>
      </w:r>
      <w:r>
        <w:rPr>
          <w:rFonts w:ascii="仿宋_GB2312" w:eastAsia="仿宋_GB2312" w:hint="eastAsia"/>
          <w:sz w:val="22"/>
          <w:szCs w:val="22"/>
        </w:rPr>
        <w:t>、</w:t>
      </w:r>
      <w:r>
        <w:rPr>
          <w:rFonts w:ascii="仿宋_GB2312" w:eastAsia="仿宋_GB2312" w:hint="eastAsia"/>
          <w:b/>
          <w:sz w:val="22"/>
          <w:szCs w:val="22"/>
        </w:rPr>
        <w:t>投资者信息处理、报送与信息保护</w:t>
      </w:r>
    </w:p>
    <w:p w:rsidR="00EE28DE" w:rsidRDefault="00EE28DE" w:rsidP="00EE28DE">
      <w:pPr>
        <w:autoSpaceDE w:val="0"/>
        <w:autoSpaceDN w:val="0"/>
        <w:adjustRightInd w:val="0"/>
        <w:spacing w:line="300" w:lineRule="auto"/>
        <w:ind w:firstLineChars="200" w:firstLine="442"/>
        <w:rPr>
          <w:rFonts w:ascii="仿宋_GB2312" w:eastAsia="仿宋_GB2312"/>
          <w:b/>
          <w:sz w:val="22"/>
          <w:szCs w:val="22"/>
        </w:rPr>
      </w:pPr>
      <w:r>
        <w:rPr>
          <w:rFonts w:ascii="仿宋_GB2312" w:eastAsia="仿宋_GB2312" w:hint="eastAsia"/>
          <w:b/>
          <w:sz w:val="22"/>
          <w:szCs w:val="22"/>
        </w:rPr>
        <w:t>1、基于管理人及代销机构开展投资者适当性管理以及客户身份识别、尽职调查、反恐怖融资、反洗钱、反扩散融资及非居民金融账户涉税信息尽职调查等工作需要，在投资过程中，管理人/代销机构将收集投资者身份信息（包括姓名、身份证件信息、联系方式等）， 投资者同意管理人/代销机构按监管要求收集及提供所需信息。</w:t>
      </w:r>
    </w:p>
    <w:p w:rsidR="00EE28DE" w:rsidRDefault="00EE28DE" w:rsidP="00EE28DE">
      <w:pPr>
        <w:autoSpaceDE w:val="0"/>
        <w:autoSpaceDN w:val="0"/>
        <w:adjustRightInd w:val="0"/>
        <w:spacing w:line="300" w:lineRule="auto"/>
        <w:ind w:firstLineChars="200" w:firstLine="442"/>
        <w:rPr>
          <w:rFonts w:ascii="仿宋_GB2312" w:eastAsia="仿宋_GB2312"/>
          <w:b/>
          <w:sz w:val="22"/>
          <w:szCs w:val="22"/>
        </w:rPr>
      </w:pPr>
      <w:r>
        <w:rPr>
          <w:rFonts w:ascii="仿宋_GB2312" w:eastAsia="仿宋_GB2312" w:hint="eastAsia"/>
          <w:b/>
          <w:sz w:val="22"/>
          <w:szCs w:val="22"/>
        </w:rPr>
        <w:t>2、根据银行业理财登记托管中心发布的相关文件要求，投资者同意管理人按监管要求向监管机构报送投资者身份信息、每日交易、每日持仓信息等数据。</w:t>
      </w:r>
    </w:p>
    <w:p w:rsidR="00EE28DE" w:rsidRDefault="00EE28DE" w:rsidP="00EE28DE">
      <w:pPr>
        <w:autoSpaceDE w:val="0"/>
        <w:autoSpaceDN w:val="0"/>
        <w:adjustRightInd w:val="0"/>
        <w:spacing w:line="300" w:lineRule="auto"/>
        <w:ind w:firstLineChars="200" w:firstLine="442"/>
        <w:rPr>
          <w:rFonts w:ascii="仿宋_GB2312" w:eastAsia="仿宋_GB2312"/>
          <w:b/>
          <w:sz w:val="22"/>
          <w:szCs w:val="22"/>
        </w:rPr>
      </w:pPr>
      <w:r>
        <w:rPr>
          <w:rFonts w:ascii="仿宋_GB2312" w:eastAsia="仿宋_GB2312" w:hint="eastAsia"/>
          <w:b/>
          <w:sz w:val="22"/>
          <w:szCs w:val="22"/>
        </w:rPr>
        <w:t>3、根据监管机构要求，本产品的理财投资合作机构（如有，包括但不限于本理财产品所投资的信托计划、</w:t>
      </w:r>
      <w:proofErr w:type="gramStart"/>
      <w:r>
        <w:rPr>
          <w:rFonts w:ascii="仿宋_GB2312" w:eastAsia="仿宋_GB2312" w:hint="eastAsia"/>
          <w:b/>
          <w:sz w:val="22"/>
          <w:szCs w:val="22"/>
        </w:rPr>
        <w:t>资管计划</w:t>
      </w:r>
      <w:proofErr w:type="gramEnd"/>
      <w:r>
        <w:rPr>
          <w:rFonts w:ascii="仿宋_GB2312" w:eastAsia="仿宋_GB2312" w:hint="eastAsia"/>
          <w:b/>
          <w:sz w:val="22"/>
          <w:szCs w:val="22"/>
        </w:rPr>
        <w:t>的受托人、相关投资顾问等），基于投资者适当性管理以及客户身份识别、尽职调查、反恐怖融资、反洗钱、反扩散融资及非居民金融账户涉税信息尽职调查等具体情况，有可能需要向监管机构报送投资者身份信息（包括姓名、身份证件信息、联系方式等）、持仓信息等相关数据，投资者同意管理人在必要范围内向理财投资合作机构提供相关信息，并要求理财投资合作机构履行投资者信息保密义务。</w:t>
      </w:r>
    </w:p>
    <w:p w:rsidR="00EE28DE" w:rsidRDefault="00EE28DE" w:rsidP="00EE28DE">
      <w:pPr>
        <w:autoSpaceDE w:val="0"/>
        <w:autoSpaceDN w:val="0"/>
        <w:adjustRightInd w:val="0"/>
        <w:spacing w:line="300" w:lineRule="auto"/>
        <w:ind w:firstLineChars="200" w:firstLine="440"/>
        <w:rPr>
          <w:rFonts w:ascii="仿宋_GB2312" w:eastAsia="仿宋_GB2312"/>
          <w:sz w:val="22"/>
          <w:szCs w:val="22"/>
        </w:rPr>
      </w:pPr>
      <w:r>
        <w:rPr>
          <w:rFonts w:ascii="仿宋_GB2312" w:eastAsia="仿宋_GB2312" w:hint="eastAsia"/>
          <w:sz w:val="22"/>
          <w:szCs w:val="22"/>
        </w:rPr>
        <w:t>4、</w:t>
      </w:r>
      <w:proofErr w:type="gramStart"/>
      <w:r>
        <w:rPr>
          <w:rFonts w:ascii="仿宋_GB2312" w:eastAsia="仿宋_GB2312" w:hint="eastAsia"/>
          <w:sz w:val="22"/>
          <w:szCs w:val="22"/>
        </w:rPr>
        <w:t>若法律</w:t>
      </w:r>
      <w:proofErr w:type="gramEnd"/>
      <w:r>
        <w:rPr>
          <w:rFonts w:ascii="仿宋_GB2312" w:eastAsia="仿宋_GB2312" w:hint="eastAsia"/>
          <w:sz w:val="22"/>
          <w:szCs w:val="22"/>
        </w:rPr>
        <w:t>法规等另有要求，投资者同意管理人可根据法律法规等要求，向相关机构提供投资者相关信息。</w:t>
      </w:r>
    </w:p>
    <w:p w:rsidR="00EE28DE" w:rsidRDefault="00EE28DE" w:rsidP="00EE28DE">
      <w:pPr>
        <w:autoSpaceDE w:val="0"/>
        <w:autoSpaceDN w:val="0"/>
        <w:adjustRightInd w:val="0"/>
        <w:spacing w:line="300" w:lineRule="auto"/>
        <w:ind w:firstLineChars="200" w:firstLine="442"/>
        <w:rPr>
          <w:rFonts w:ascii="仿宋_GB2312" w:eastAsia="仿宋_GB2312"/>
          <w:b/>
          <w:sz w:val="22"/>
          <w:szCs w:val="22"/>
        </w:rPr>
      </w:pPr>
      <w:r>
        <w:rPr>
          <w:rFonts w:ascii="仿宋_GB2312" w:eastAsia="仿宋_GB2312" w:hint="eastAsia"/>
          <w:b/>
          <w:sz w:val="22"/>
          <w:szCs w:val="22"/>
        </w:rPr>
        <w:t>5、管理人委托其他代销机构代销本产品的，投资者同意代销机构根据法律法规等要求向管理人提供投资者相关信息，管理人将按法律法规等要求向监管机构报送投资者相关信息，管理人将履行对投资者信息的保密义务，并要求代销机构履行对投资者信息的保密义务。</w:t>
      </w:r>
    </w:p>
    <w:p w:rsidR="00EE28DE" w:rsidRDefault="00EE28DE" w:rsidP="00EE28DE">
      <w:pPr>
        <w:autoSpaceDE w:val="0"/>
        <w:autoSpaceDN w:val="0"/>
        <w:adjustRightInd w:val="0"/>
        <w:spacing w:line="300" w:lineRule="auto"/>
        <w:ind w:firstLineChars="200" w:firstLine="440"/>
        <w:rPr>
          <w:rFonts w:ascii="仿宋_GB2312" w:eastAsia="仿宋_GB2312"/>
          <w:sz w:val="22"/>
          <w:szCs w:val="22"/>
        </w:rPr>
      </w:pPr>
      <w:r>
        <w:rPr>
          <w:rFonts w:ascii="仿宋_GB2312" w:eastAsia="仿宋_GB2312" w:hint="eastAsia"/>
          <w:sz w:val="22"/>
          <w:szCs w:val="22"/>
        </w:rPr>
        <w:t>6、管理人将遵循合法、正当、必要和诚信的原则，按照法律法规等要求，留存、处理、调阅、报送投资者提供的身份信息、交易信息等。管理人将按法律法规等要求采取必要的管理措施和符合业界标准的技术设施，依法保护投资者信息，对投资者信息保密，防止泄露客户身份信息及交易信息等。</w:t>
      </w:r>
    </w:p>
    <w:p w:rsidR="00EE28DE" w:rsidRDefault="00EE28DE" w:rsidP="00EE28DE">
      <w:pPr>
        <w:autoSpaceDE w:val="0"/>
        <w:autoSpaceDN w:val="0"/>
        <w:adjustRightInd w:val="0"/>
        <w:spacing w:line="300" w:lineRule="auto"/>
        <w:ind w:firstLineChars="200" w:firstLine="442"/>
        <w:rPr>
          <w:rFonts w:ascii="仿宋_GB2312" w:eastAsia="仿宋_GB2312"/>
          <w:b/>
          <w:sz w:val="22"/>
          <w:szCs w:val="22"/>
        </w:rPr>
      </w:pPr>
      <w:proofErr w:type="gramStart"/>
      <w:r>
        <w:rPr>
          <w:rFonts w:ascii="仿宋_GB2312" w:eastAsia="仿宋_GB2312" w:hint="eastAsia"/>
          <w:b/>
          <w:sz w:val="22"/>
          <w:szCs w:val="22"/>
        </w:rPr>
        <w:t>您签署</w:t>
      </w:r>
      <w:proofErr w:type="gramEnd"/>
      <w:r>
        <w:rPr>
          <w:rFonts w:ascii="仿宋_GB2312" w:eastAsia="仿宋_GB2312" w:hint="eastAsia"/>
          <w:b/>
          <w:sz w:val="22"/>
          <w:szCs w:val="22"/>
        </w:rPr>
        <w:t>本产品的销售文件，即</w:t>
      </w:r>
      <w:proofErr w:type="gramStart"/>
      <w:r>
        <w:rPr>
          <w:rFonts w:ascii="仿宋_GB2312" w:eastAsia="仿宋_GB2312" w:hint="eastAsia"/>
          <w:b/>
          <w:sz w:val="22"/>
          <w:szCs w:val="22"/>
        </w:rPr>
        <w:t>代表您</w:t>
      </w:r>
      <w:proofErr w:type="gramEnd"/>
      <w:r>
        <w:rPr>
          <w:rFonts w:ascii="仿宋_GB2312" w:eastAsia="仿宋_GB2312" w:hint="eastAsia"/>
          <w:b/>
          <w:sz w:val="22"/>
          <w:szCs w:val="22"/>
        </w:rPr>
        <w:t>同意授权管理人、代销机构、理财投资合作机构收集、</w:t>
      </w:r>
      <w:proofErr w:type="gramStart"/>
      <w:r>
        <w:rPr>
          <w:rFonts w:ascii="仿宋_GB2312" w:eastAsia="仿宋_GB2312" w:hint="eastAsia"/>
          <w:b/>
          <w:sz w:val="22"/>
          <w:szCs w:val="22"/>
        </w:rPr>
        <w:t>保存您</w:t>
      </w:r>
      <w:proofErr w:type="gramEnd"/>
      <w:r>
        <w:rPr>
          <w:rFonts w:ascii="仿宋_GB2312" w:eastAsia="仿宋_GB2312" w:hint="eastAsia"/>
          <w:b/>
          <w:sz w:val="22"/>
          <w:szCs w:val="22"/>
        </w:rPr>
        <w:t>的相关信息，或将您的信息提供至相关机构，授权期限至您对应的理财账户销户之日止。</w:t>
      </w:r>
    </w:p>
    <w:p w:rsidR="00EE28DE" w:rsidRDefault="00EE28DE" w:rsidP="00EE28DE">
      <w:pPr>
        <w:autoSpaceDE w:val="0"/>
        <w:autoSpaceDN w:val="0"/>
        <w:adjustRightInd w:val="0"/>
        <w:spacing w:line="300" w:lineRule="auto"/>
        <w:rPr>
          <w:rFonts w:ascii="仿宋_GB2312" w:eastAsia="仿宋_GB2312"/>
          <w:b/>
          <w:sz w:val="22"/>
          <w:szCs w:val="22"/>
        </w:rPr>
      </w:pPr>
      <w:r>
        <w:rPr>
          <w:rFonts w:ascii="仿宋_GB2312" w:eastAsia="仿宋_GB2312" w:hint="eastAsia"/>
          <w:b/>
          <w:sz w:val="22"/>
          <w:szCs w:val="22"/>
        </w:rPr>
        <w:t>六、追索条款</w:t>
      </w:r>
    </w:p>
    <w:p w:rsidR="00EE28DE" w:rsidRDefault="00EE28DE" w:rsidP="00EE28DE">
      <w:pPr>
        <w:autoSpaceDE w:val="0"/>
        <w:autoSpaceDN w:val="0"/>
        <w:adjustRightInd w:val="0"/>
        <w:spacing w:line="300" w:lineRule="auto"/>
        <w:ind w:firstLine="420"/>
        <w:jc w:val="left"/>
        <w:rPr>
          <w:rFonts w:ascii="仿宋_GB2312" w:eastAsia="仿宋_GB2312"/>
          <w:b/>
          <w:bCs/>
          <w:sz w:val="22"/>
          <w:szCs w:val="22"/>
        </w:rPr>
      </w:pPr>
      <w:r>
        <w:rPr>
          <w:rFonts w:ascii="仿宋_GB2312" w:eastAsia="仿宋_GB2312" w:hint="eastAsia"/>
          <w:b/>
          <w:bCs/>
          <w:sz w:val="22"/>
          <w:szCs w:val="22"/>
        </w:rPr>
        <w:t>若因本计划投向所涉及的第三方在投资期内发生违约事件导致甲方的理财资金发生损失，甲方授权乙方代理其向该第三人追偿其理财本金损失，包括但不限于向该第三人发出催收函，提起诉讼等方式，乙方代理期限为三年。乙方在行使代理权过程中产生的与诉讼有关的费用及律师代理费由甲方承担。</w:t>
      </w:r>
    </w:p>
    <w:p w:rsidR="00EE28DE" w:rsidRDefault="00EE28DE" w:rsidP="00EE28DE">
      <w:pPr>
        <w:tabs>
          <w:tab w:val="left" w:pos="1702"/>
        </w:tabs>
        <w:spacing w:line="300" w:lineRule="auto"/>
        <w:rPr>
          <w:rFonts w:ascii="仿宋_GB2312" w:eastAsia="仿宋_GB2312"/>
          <w:b/>
          <w:sz w:val="22"/>
          <w:szCs w:val="22"/>
        </w:rPr>
      </w:pPr>
      <w:r>
        <w:rPr>
          <w:rFonts w:ascii="仿宋_GB2312" w:eastAsia="仿宋_GB2312" w:hint="eastAsia"/>
          <w:b/>
          <w:sz w:val="22"/>
          <w:szCs w:val="22"/>
        </w:rPr>
        <w:t xml:space="preserve">七、争议解决 </w:t>
      </w:r>
    </w:p>
    <w:p w:rsidR="00EE28DE" w:rsidRDefault="00EE28DE" w:rsidP="00EE28DE">
      <w:pPr>
        <w:spacing w:line="300" w:lineRule="auto"/>
        <w:ind w:leftChars="1" w:left="2" w:firstLineChars="200" w:firstLine="442"/>
        <w:rPr>
          <w:rFonts w:ascii="仿宋_GB2312" w:eastAsia="仿宋_GB2312"/>
          <w:b/>
          <w:bCs/>
          <w:sz w:val="22"/>
          <w:szCs w:val="22"/>
        </w:rPr>
      </w:pPr>
      <w:r>
        <w:rPr>
          <w:rFonts w:ascii="仿宋_GB2312" w:eastAsia="仿宋_GB2312" w:hint="eastAsia"/>
          <w:b/>
          <w:bCs/>
          <w:sz w:val="22"/>
          <w:szCs w:val="22"/>
        </w:rPr>
        <w:t>因履行本协议而引致的一切争议，双方应首先本着诚实信用原则通过协商解决。不</w:t>
      </w:r>
      <w:r>
        <w:rPr>
          <w:rFonts w:ascii="仿宋_GB2312" w:eastAsia="仿宋_GB2312" w:hint="eastAsia"/>
          <w:b/>
          <w:bCs/>
          <w:sz w:val="22"/>
          <w:szCs w:val="22"/>
        </w:rPr>
        <w:lastRenderedPageBreak/>
        <w:t>能协商解决的，提交乙方营业所在地人民法院诉讼解决。</w:t>
      </w:r>
    </w:p>
    <w:p w:rsidR="00EE28DE" w:rsidRDefault="00EE28DE" w:rsidP="00EE28DE">
      <w:pPr>
        <w:autoSpaceDE w:val="0"/>
        <w:autoSpaceDN w:val="0"/>
        <w:adjustRightInd w:val="0"/>
        <w:spacing w:line="300" w:lineRule="auto"/>
        <w:rPr>
          <w:rFonts w:ascii="仿宋_GB2312" w:eastAsia="仿宋_GB2312"/>
          <w:b/>
          <w:sz w:val="22"/>
          <w:szCs w:val="22"/>
        </w:rPr>
      </w:pPr>
      <w:r>
        <w:rPr>
          <w:rFonts w:ascii="仿宋_GB2312" w:eastAsia="仿宋_GB2312" w:hint="eastAsia"/>
          <w:b/>
          <w:sz w:val="22"/>
          <w:szCs w:val="22"/>
        </w:rPr>
        <w:t>八、投诉处理</w:t>
      </w:r>
    </w:p>
    <w:p w:rsidR="00EE28DE" w:rsidRDefault="00EE28DE" w:rsidP="00EE28DE">
      <w:pPr>
        <w:autoSpaceDE w:val="0"/>
        <w:autoSpaceDN w:val="0"/>
        <w:adjustRightInd w:val="0"/>
        <w:spacing w:line="300" w:lineRule="auto"/>
        <w:ind w:firstLineChars="196" w:firstLine="431"/>
        <w:rPr>
          <w:rFonts w:ascii="仿宋_GB2312" w:eastAsia="仿宋_GB2312"/>
          <w:sz w:val="22"/>
          <w:szCs w:val="22"/>
        </w:rPr>
      </w:pPr>
      <w:r>
        <w:rPr>
          <w:rFonts w:ascii="仿宋_GB2312" w:eastAsia="仿宋_GB2312" w:hint="eastAsia"/>
          <w:sz w:val="22"/>
          <w:szCs w:val="22"/>
        </w:rPr>
        <w:t>管理人开设电话及现场投诉两种投诉处理方式。管理人会根据不同情况，秉承</w:t>
      </w:r>
      <w:r>
        <w:rPr>
          <w:rFonts w:ascii="仿宋_GB2312" w:eastAsia="仿宋_GB2312" w:hAnsi="宋体" w:hint="eastAsia"/>
          <w:sz w:val="22"/>
        </w:rPr>
        <w:t>统一标准，公平、公正的原则，尽快予以回复。</w:t>
      </w:r>
      <w:r>
        <w:rPr>
          <w:rFonts w:ascii="仿宋_GB2312" w:eastAsia="仿宋_GB2312" w:hint="eastAsia"/>
          <w:sz w:val="22"/>
          <w:szCs w:val="22"/>
        </w:rPr>
        <w:t>具体投诉途径如下：</w:t>
      </w:r>
    </w:p>
    <w:p w:rsidR="00EE28DE" w:rsidRDefault="00EE28DE" w:rsidP="00EE28DE">
      <w:pPr>
        <w:autoSpaceDE w:val="0"/>
        <w:autoSpaceDN w:val="0"/>
        <w:adjustRightInd w:val="0"/>
        <w:spacing w:line="300" w:lineRule="auto"/>
        <w:ind w:firstLineChars="196" w:firstLine="431"/>
        <w:rPr>
          <w:rFonts w:ascii="仿宋_GB2312" w:eastAsia="仿宋_GB2312"/>
          <w:sz w:val="22"/>
          <w:szCs w:val="22"/>
        </w:rPr>
      </w:pPr>
      <w:r>
        <w:rPr>
          <w:rFonts w:ascii="仿宋_GB2312" w:eastAsia="仿宋_GB2312" w:hint="eastAsia"/>
          <w:sz w:val="22"/>
          <w:szCs w:val="22"/>
        </w:rPr>
        <w:t>1、24小时服务热线0757-22223388，</w:t>
      </w:r>
    </w:p>
    <w:p w:rsidR="00EE28DE" w:rsidRDefault="00EE28DE" w:rsidP="00EE28DE">
      <w:pPr>
        <w:autoSpaceDE w:val="0"/>
        <w:autoSpaceDN w:val="0"/>
        <w:adjustRightInd w:val="0"/>
        <w:spacing w:line="300" w:lineRule="auto"/>
        <w:ind w:firstLineChars="196" w:firstLine="431"/>
        <w:rPr>
          <w:rFonts w:ascii="仿宋_GB2312" w:eastAsia="仿宋_GB2312"/>
          <w:sz w:val="22"/>
          <w:szCs w:val="22"/>
        </w:rPr>
      </w:pPr>
      <w:r>
        <w:rPr>
          <w:rFonts w:ascii="仿宋_GB2312" w:eastAsia="仿宋_GB2312" w:hint="eastAsia"/>
          <w:sz w:val="22"/>
          <w:szCs w:val="22"/>
        </w:rPr>
        <w:t>2、可到任</w:t>
      </w:r>
      <w:proofErr w:type="gramStart"/>
      <w:r>
        <w:rPr>
          <w:rFonts w:ascii="仿宋_GB2312" w:eastAsia="仿宋_GB2312" w:hint="eastAsia"/>
          <w:sz w:val="22"/>
          <w:szCs w:val="22"/>
        </w:rPr>
        <w:t>一</w:t>
      </w:r>
      <w:proofErr w:type="gramEnd"/>
      <w:r>
        <w:rPr>
          <w:rFonts w:ascii="仿宋_GB2312" w:eastAsia="仿宋_GB2312" w:hint="eastAsia"/>
          <w:sz w:val="22"/>
          <w:szCs w:val="22"/>
        </w:rPr>
        <w:t>营业网点进行现场投诉。</w:t>
      </w:r>
    </w:p>
    <w:p w:rsidR="00EE28DE" w:rsidRDefault="00EE28DE" w:rsidP="00EE28DE">
      <w:pPr>
        <w:autoSpaceDE w:val="0"/>
        <w:autoSpaceDN w:val="0"/>
        <w:adjustRightInd w:val="0"/>
        <w:spacing w:line="300" w:lineRule="auto"/>
        <w:ind w:firstLineChars="196" w:firstLine="431"/>
        <w:rPr>
          <w:rFonts w:ascii="仿宋_GB2312" w:eastAsia="仿宋_GB2312"/>
          <w:sz w:val="22"/>
          <w:szCs w:val="22"/>
        </w:rPr>
      </w:pPr>
    </w:p>
    <w:p w:rsidR="00EE28DE" w:rsidRDefault="00EE28DE" w:rsidP="00EE28DE">
      <w:pPr>
        <w:autoSpaceDE w:val="0"/>
        <w:autoSpaceDN w:val="0"/>
        <w:adjustRightInd w:val="0"/>
        <w:spacing w:line="300" w:lineRule="auto"/>
        <w:ind w:firstLineChars="196" w:firstLine="431"/>
        <w:rPr>
          <w:rFonts w:ascii="仿宋_GB2312" w:eastAsia="仿宋_GB2312"/>
          <w:sz w:val="22"/>
          <w:szCs w:val="22"/>
        </w:rPr>
      </w:pPr>
    </w:p>
    <w:p w:rsidR="00EE28DE" w:rsidRDefault="00EE28DE" w:rsidP="00EE28DE">
      <w:pPr>
        <w:spacing w:line="480" w:lineRule="exact"/>
        <w:ind w:leftChars="-100" w:left="-210" w:rightChars="-105" w:right="-220"/>
        <w:jc w:val="center"/>
        <w:rPr>
          <w:rFonts w:ascii="方正小标宋简体" w:eastAsia="方正小标宋简体"/>
          <w:sz w:val="40"/>
        </w:rPr>
      </w:pPr>
      <w:r>
        <w:rPr>
          <w:rFonts w:ascii="方正小标宋简体" w:eastAsia="方正小标宋简体" w:hint="eastAsia"/>
          <w:sz w:val="40"/>
        </w:rPr>
        <w:t>顺德农商银行理财管理计划风险揭示书</w:t>
      </w:r>
    </w:p>
    <w:p w:rsidR="00EE28DE" w:rsidRDefault="00EE28DE" w:rsidP="00EE28DE">
      <w:pPr>
        <w:spacing w:line="360" w:lineRule="exact"/>
        <w:ind w:leftChars="-100" w:left="-210"/>
        <w:jc w:val="center"/>
        <w:rPr>
          <w:rFonts w:ascii="仿宋_GB2312" w:eastAsia="仿宋_GB2312"/>
          <w:sz w:val="22"/>
          <w:szCs w:val="22"/>
          <w:lang w:val="zh-CN"/>
        </w:rPr>
      </w:pPr>
      <w:r>
        <w:rPr>
          <w:rFonts w:ascii="仿宋_GB2312" w:eastAsia="仿宋_GB2312" w:hint="eastAsia"/>
          <w:sz w:val="22"/>
          <w:szCs w:val="22"/>
          <w:lang w:val="zh-CN"/>
        </w:rPr>
        <w:t xml:space="preserve"> </w:t>
      </w:r>
    </w:p>
    <w:p w:rsidR="00EE28DE" w:rsidRDefault="00EE28DE" w:rsidP="00EE28DE">
      <w:pPr>
        <w:spacing w:line="360" w:lineRule="exact"/>
        <w:ind w:leftChars="-100" w:left="-210"/>
        <w:rPr>
          <w:rFonts w:ascii="仿宋_GB2312" w:eastAsia="仿宋_GB2312"/>
          <w:sz w:val="22"/>
          <w:szCs w:val="22"/>
          <w:lang w:val="zh-CN"/>
        </w:rPr>
      </w:pPr>
      <w:r>
        <w:rPr>
          <w:rFonts w:ascii="仿宋_GB2312" w:eastAsia="仿宋_GB2312" w:hint="eastAsia"/>
          <w:sz w:val="22"/>
          <w:szCs w:val="22"/>
          <w:lang w:val="zh-CN"/>
        </w:rPr>
        <w:t>尊敬的投资者：</w:t>
      </w:r>
    </w:p>
    <w:p w:rsidR="00EE28DE" w:rsidRDefault="00EE28DE" w:rsidP="00EE28DE">
      <w:pPr>
        <w:autoSpaceDE w:val="0"/>
        <w:autoSpaceDN w:val="0"/>
        <w:adjustRightInd w:val="0"/>
        <w:spacing w:line="360" w:lineRule="exact"/>
        <w:ind w:leftChars="-100" w:left="-210" w:firstLine="440"/>
        <w:rPr>
          <w:rFonts w:ascii="仿宋_GB2312" w:eastAsia="仿宋_GB2312" w:hAnsi="宋体"/>
          <w:szCs w:val="21"/>
          <w:lang w:val="zh-CN"/>
        </w:rPr>
      </w:pPr>
      <w:r>
        <w:rPr>
          <w:rFonts w:ascii="仿宋_GB2312" w:eastAsia="仿宋_GB2312" w:hAnsi="宋体" w:hint="eastAsia"/>
          <w:szCs w:val="21"/>
          <w:lang w:val="zh-CN"/>
        </w:rPr>
        <w:t>由于理财资金管理运用程中，可能会面临多种风险因素，因此，根据相关监管规定的要求，在您选择购买本理财产品前，请务必仔细阅读以下重要内容：</w:t>
      </w:r>
    </w:p>
    <w:p w:rsidR="00EE28DE" w:rsidRDefault="00EE28DE" w:rsidP="00EE28DE">
      <w:pPr>
        <w:autoSpaceDE w:val="0"/>
        <w:autoSpaceDN w:val="0"/>
        <w:adjustRightInd w:val="0"/>
        <w:spacing w:line="360" w:lineRule="exact"/>
        <w:ind w:leftChars="-100" w:left="-210" w:firstLine="442"/>
        <w:rPr>
          <w:rFonts w:ascii="仿宋_GB2312" w:eastAsia="仿宋_GB2312" w:hAnsi="宋体"/>
          <w:szCs w:val="21"/>
          <w:lang w:val="zh-CN"/>
        </w:rPr>
      </w:pPr>
    </w:p>
    <w:p w:rsidR="00EE28DE" w:rsidRDefault="00EE28DE" w:rsidP="00EE28DE">
      <w:pPr>
        <w:autoSpaceDE w:val="0"/>
        <w:autoSpaceDN w:val="0"/>
        <w:adjustRightInd w:val="0"/>
        <w:spacing w:line="300" w:lineRule="auto"/>
        <w:ind w:leftChars="-100" w:left="-210" w:firstLine="442"/>
        <w:rPr>
          <w:rFonts w:ascii="仿宋_GB2312" w:eastAsia="仿宋_GB2312" w:hAnsi="宋体"/>
          <w:szCs w:val="21"/>
          <w:lang w:val="zh-CN"/>
        </w:rPr>
      </w:pPr>
      <w:r>
        <w:rPr>
          <w:rFonts w:ascii="黑体" w:eastAsia="黑体" w:hAnsi="黑体" w:hint="eastAsia"/>
          <w:sz w:val="24"/>
          <w:u w:val="thick"/>
          <w:lang w:val="zh-CN"/>
        </w:rPr>
        <w:t>本理财计划是低风险投资产品，不保证本金和收益，您的本金可能因市场变动而蒙受重大损失，您应充分认识投资风险，明确“理财非存款，产品有风险，投资需谨慎。”理财产品过往业绩不代表其未来表现，不等于理财产品的实际收益，投资须谨慎。如超过一年未进行风险承受能力评估的或影响</w:t>
      </w:r>
      <w:proofErr w:type="gramStart"/>
      <w:r>
        <w:rPr>
          <w:rFonts w:ascii="黑体" w:eastAsia="黑体" w:hAnsi="黑体" w:hint="eastAsia"/>
          <w:sz w:val="24"/>
          <w:u w:val="thick"/>
          <w:lang w:val="zh-CN"/>
        </w:rPr>
        <w:t>您风险</w:t>
      </w:r>
      <w:proofErr w:type="gramEnd"/>
      <w:r>
        <w:rPr>
          <w:rFonts w:ascii="黑体" w:eastAsia="黑体" w:hAnsi="黑体" w:hint="eastAsia"/>
          <w:sz w:val="24"/>
          <w:u w:val="thick"/>
          <w:lang w:val="zh-CN"/>
        </w:rPr>
        <w:t>承受能力的因素发生变化，请及时重新完成风险承受能力评估。</w:t>
      </w:r>
    </w:p>
    <w:p w:rsidR="00EE28DE" w:rsidRDefault="00EE28DE" w:rsidP="00EE28DE">
      <w:pPr>
        <w:ind w:firstLineChars="150" w:firstLine="360"/>
        <w:rPr>
          <w:rFonts w:ascii="黑体" w:eastAsia="黑体" w:hAnsi="黑体"/>
          <w:sz w:val="24"/>
          <w:u w:val="single"/>
          <w:lang w:val="zh-CN"/>
        </w:rPr>
      </w:pPr>
      <w:r>
        <w:rPr>
          <w:rFonts w:ascii="黑体" w:eastAsia="黑体" w:hAnsi="黑体" w:hint="eastAsia"/>
          <w:sz w:val="24"/>
          <w:u w:val="single"/>
          <w:lang w:val="zh-CN"/>
        </w:rPr>
        <w:t>一、产品风险</w:t>
      </w:r>
    </w:p>
    <w:p w:rsidR="00EE28DE" w:rsidRDefault="00EE28DE" w:rsidP="00EE28DE">
      <w:pPr>
        <w:ind w:firstLineChars="150" w:firstLine="315"/>
        <w:rPr>
          <w:rFonts w:ascii="楷体_GB2312" w:eastAsia="楷体_GB2312"/>
          <w:szCs w:val="21"/>
        </w:rPr>
      </w:pPr>
      <w:r>
        <w:rPr>
          <w:rFonts w:ascii="楷体_GB2312" w:eastAsia="楷体_GB2312" w:hint="eastAsia"/>
          <w:szCs w:val="21"/>
        </w:rPr>
        <w:t>（一）本银行理财产品（以下称本产品）是低风险投资产品，您的本金可能因市场变动而蒙受重大损失，您应充分认识投资风险，谨慎投资。</w:t>
      </w:r>
    </w:p>
    <w:p w:rsidR="00EE28DE" w:rsidRDefault="00EE28DE" w:rsidP="00EE28DE">
      <w:pPr>
        <w:ind w:firstLineChars="150" w:firstLine="316"/>
        <w:rPr>
          <w:rFonts w:ascii="楷体_GB2312" w:eastAsia="楷体_GB2312"/>
          <w:b/>
          <w:szCs w:val="21"/>
        </w:rPr>
      </w:pPr>
      <w:r>
        <w:rPr>
          <w:rFonts w:ascii="楷体_GB2312" w:eastAsia="楷体_GB2312" w:hint="eastAsia"/>
          <w:b/>
          <w:szCs w:val="21"/>
        </w:rPr>
        <w:t>（二）本产品为非保本浮动收益类产品，存在本金损失的可能。本产品的任何预期收益、预期最高收益、预计收益、测算收益或类似表述均属不具有法律约束力的用语，不代表投资者可能获得的实际收益，亦不构成顺德农商银行对本产品的任何收益承诺。</w:t>
      </w:r>
    </w:p>
    <w:p w:rsidR="00EE28DE" w:rsidRDefault="00EE28DE" w:rsidP="00EE28DE">
      <w:pPr>
        <w:ind w:firstLineChars="150" w:firstLine="316"/>
        <w:rPr>
          <w:rFonts w:ascii="楷体_GB2312" w:eastAsia="楷体_GB2312"/>
          <w:b/>
          <w:bCs/>
          <w:szCs w:val="21"/>
        </w:rPr>
      </w:pPr>
      <w:r>
        <w:rPr>
          <w:rFonts w:ascii="楷体_GB2312" w:eastAsia="楷体_GB2312" w:hint="eastAsia"/>
          <w:b/>
          <w:bCs/>
          <w:szCs w:val="21"/>
        </w:rPr>
        <w:t>（三）本产品与存款存在明显区别，具有一定的风险。顺德农商银行郑重提示：在购买本产品前，请投资者应确保自己完全明白该项投资的性质和所涉及的风险，详细了解和审慎评估该产品的资金方向、风险类型及预期收益等基本情况，在慎重考虑后自行决定购买与自身风险承受能力和资产管理需求匹配的产品。</w:t>
      </w:r>
    </w:p>
    <w:p w:rsidR="00EE28DE" w:rsidRDefault="00EE28DE" w:rsidP="00EE28DE">
      <w:pPr>
        <w:ind w:firstLineChars="150" w:firstLine="315"/>
        <w:rPr>
          <w:rFonts w:ascii="楷体_GB2312" w:eastAsia="楷体_GB2312"/>
          <w:szCs w:val="21"/>
        </w:rPr>
      </w:pPr>
      <w:r>
        <w:rPr>
          <w:rFonts w:ascii="楷体_GB2312" w:eastAsia="楷体_GB2312" w:hint="eastAsia"/>
          <w:szCs w:val="21"/>
        </w:rPr>
        <w:t>本产品涉及的主要风险包括信用风险、市场风险、流动性风险、管理风险、政策风险、信息传递风险等，具体如下：</w:t>
      </w:r>
    </w:p>
    <w:p w:rsidR="00EE28DE" w:rsidRDefault="00EE28DE" w:rsidP="00EE28DE">
      <w:pPr>
        <w:ind w:firstLineChars="150" w:firstLine="315"/>
        <w:rPr>
          <w:rFonts w:ascii="楷体_GB2312" w:eastAsia="楷体_GB2312"/>
          <w:szCs w:val="21"/>
        </w:rPr>
      </w:pPr>
      <w:r>
        <w:rPr>
          <w:rFonts w:ascii="楷体_GB2312" w:eastAsia="楷体_GB2312" w:hint="eastAsia"/>
          <w:szCs w:val="21"/>
        </w:rPr>
        <w:t>1、政策风险。本理财产品在实际运作过程中，如遇到国家宏观政策和相关法律法规发生变化，影响本理财产品的发行、投资和兑付等，可能影响本理财产品的投资运作和到期收益，甚至本金损失。</w:t>
      </w:r>
    </w:p>
    <w:p w:rsidR="00EE28DE" w:rsidRDefault="00EE28DE" w:rsidP="00EE28DE">
      <w:pPr>
        <w:ind w:firstLineChars="150" w:firstLine="315"/>
        <w:rPr>
          <w:rFonts w:ascii="楷体_GB2312" w:eastAsia="楷体_GB2312"/>
          <w:szCs w:val="21"/>
        </w:rPr>
      </w:pPr>
      <w:r>
        <w:rPr>
          <w:rFonts w:ascii="楷体_GB2312" w:eastAsia="楷体_GB2312" w:hint="eastAsia"/>
          <w:szCs w:val="21"/>
        </w:rPr>
        <w:t>2、信用风险。投资者可能面临本理财产品所投资的资产或资产组合涉及的融资人和债券发行人信用违约。若出现上述情况，投资者将面临本金和收益遭受损失的风险。</w:t>
      </w:r>
    </w:p>
    <w:p w:rsidR="00EE28DE" w:rsidRDefault="00EE28DE" w:rsidP="00EE28DE">
      <w:pPr>
        <w:ind w:firstLineChars="150" w:firstLine="315"/>
        <w:rPr>
          <w:rFonts w:ascii="楷体_GB2312" w:eastAsia="楷体_GB2312"/>
          <w:szCs w:val="21"/>
        </w:rPr>
      </w:pPr>
      <w:r>
        <w:rPr>
          <w:rFonts w:ascii="楷体_GB2312" w:eastAsia="楷体_GB2312" w:hint="eastAsia"/>
          <w:szCs w:val="21"/>
        </w:rPr>
        <w:t>3、市场风险。本理财产品在实际运作过程中，由于市场的变化会造成本理财产品投资的</w:t>
      </w:r>
      <w:r>
        <w:rPr>
          <w:rFonts w:ascii="楷体_GB2312" w:eastAsia="楷体_GB2312" w:hint="eastAsia"/>
          <w:szCs w:val="21"/>
        </w:rPr>
        <w:lastRenderedPageBreak/>
        <w:t>资产价格发生波动，从而影响本理财产品的收益，投资者面临本金和收益遭受损失的风险。</w:t>
      </w:r>
    </w:p>
    <w:p w:rsidR="00EE28DE" w:rsidRDefault="00EE28DE" w:rsidP="00EE28DE">
      <w:pPr>
        <w:ind w:firstLineChars="150" w:firstLine="315"/>
        <w:rPr>
          <w:rFonts w:ascii="楷体_GB2312" w:eastAsia="楷体_GB2312"/>
          <w:szCs w:val="21"/>
        </w:rPr>
      </w:pPr>
      <w:r>
        <w:rPr>
          <w:rFonts w:ascii="楷体_GB2312" w:eastAsia="楷体_GB2312" w:hint="eastAsia"/>
          <w:szCs w:val="21"/>
        </w:rPr>
        <w:t xml:space="preserve">4、流动性风险。本理财产品中流动性风险是指理财产品无法通过变现资产等途径以合理成本及时获得充足资金，用于满足该理财产品的投资者赎回需求、履行其他支付义务的风险。 </w:t>
      </w:r>
    </w:p>
    <w:p w:rsidR="00EE28DE" w:rsidRDefault="00EE28DE" w:rsidP="00EE28DE">
      <w:pPr>
        <w:ind w:firstLineChars="150" w:firstLine="315"/>
        <w:rPr>
          <w:rFonts w:ascii="楷体_GB2312" w:eastAsia="楷体_GB2312"/>
          <w:szCs w:val="21"/>
        </w:rPr>
      </w:pPr>
      <w:r>
        <w:rPr>
          <w:rFonts w:ascii="楷体_GB2312" w:eastAsia="楷体_GB2312" w:hint="eastAsia"/>
          <w:szCs w:val="21"/>
        </w:rPr>
        <w:t>（1）产品申购、赎回安排。</w:t>
      </w:r>
    </w:p>
    <w:p w:rsidR="00EE28DE" w:rsidRDefault="00EE28DE" w:rsidP="00EE28DE">
      <w:pPr>
        <w:ind w:firstLineChars="150" w:firstLine="315"/>
        <w:rPr>
          <w:rFonts w:ascii="楷体_GB2312" w:eastAsia="楷体_GB2312"/>
          <w:szCs w:val="21"/>
        </w:rPr>
      </w:pPr>
      <w:r>
        <w:rPr>
          <w:rFonts w:ascii="楷体_GB2312" w:eastAsia="楷体_GB2312" w:hint="eastAsia"/>
          <w:szCs w:val="21"/>
        </w:rPr>
        <w:t>产品成立后，投资者仅能在赎回确认日确认赎回申请并在合同约定时间内获取产品赎回资金，可能导致投资者需要资金时不能随时变现，并可能使投资者丧失其他投资机会的风险。或因系统原因，理财产品可能出现不能提出申购申请、赎回申请的情况，可能导致投资者不能按需购买理财产品，或需要资金时不能按需变现，并可能产生投资者丧失投资机会的风险。</w:t>
      </w:r>
    </w:p>
    <w:p w:rsidR="00EE28DE" w:rsidRDefault="00EE28DE" w:rsidP="00EE28DE">
      <w:pPr>
        <w:ind w:firstLineChars="150" w:firstLine="315"/>
        <w:rPr>
          <w:rFonts w:ascii="楷体_GB2312" w:eastAsia="楷体_GB2312"/>
          <w:szCs w:val="21"/>
        </w:rPr>
      </w:pPr>
      <w:r>
        <w:rPr>
          <w:rFonts w:ascii="楷体_GB2312" w:eastAsia="楷体_GB2312" w:hint="eastAsia"/>
          <w:szCs w:val="21"/>
        </w:rPr>
        <w:t xml:space="preserve">（2）拟投资市场、资产的流动性风险评估 </w:t>
      </w:r>
    </w:p>
    <w:p w:rsidR="00EE28DE" w:rsidRDefault="00EE28DE" w:rsidP="00EE28DE">
      <w:pPr>
        <w:ind w:firstLineChars="150" w:firstLine="315"/>
        <w:rPr>
          <w:rFonts w:ascii="楷体_GB2312" w:eastAsia="楷体_GB2312"/>
          <w:szCs w:val="21"/>
        </w:rPr>
      </w:pPr>
      <w:r>
        <w:rPr>
          <w:rFonts w:ascii="楷体_GB2312" w:eastAsia="楷体_GB2312" w:hint="eastAsia"/>
          <w:szCs w:val="21"/>
        </w:rPr>
        <w:t>本产品为固定收益类产品，可投资的资产包括现金类资产、货币市场工具、货币市场基金、标准化固定收益类资产等。</w:t>
      </w:r>
    </w:p>
    <w:p w:rsidR="00EE28DE" w:rsidRDefault="00EE28DE" w:rsidP="00EE28DE">
      <w:pPr>
        <w:ind w:firstLineChars="150" w:firstLine="315"/>
        <w:rPr>
          <w:rFonts w:ascii="楷体_GB2312" w:eastAsia="楷体_GB2312"/>
          <w:szCs w:val="21"/>
        </w:rPr>
      </w:pPr>
      <w:r>
        <w:rPr>
          <w:rFonts w:ascii="楷体_GB2312" w:eastAsia="楷体_GB2312" w:hint="eastAsia"/>
          <w:szCs w:val="21"/>
        </w:rPr>
        <w:t xml:space="preserve">若本产品投资的基础资产成交少，流动性低，或对于非公开发行债券等流动和/或转让存在一定的限制的资产，即使在市场流动性比较好的情况下，个别资产的流动性可能较差，均可能造成无法以合理价格买入或卖出的情形，并因此影响投资者收益，甚至使本产品遭受损失。对于流动性好的基础资产，可能在一些时期受市场行情、投资群体等诸多因素的影响，出现成交少，流动性低的情况，在市场流动性相对不足时，可能增加变现成本或出现变现困难，对投资造成不利影响。 </w:t>
      </w:r>
    </w:p>
    <w:p w:rsidR="00EE28DE" w:rsidRDefault="00EE28DE" w:rsidP="00EE28DE">
      <w:pPr>
        <w:ind w:firstLineChars="150" w:firstLine="315"/>
        <w:rPr>
          <w:rFonts w:ascii="楷体_GB2312" w:eastAsia="楷体_GB2312"/>
          <w:szCs w:val="21"/>
        </w:rPr>
      </w:pPr>
      <w:r>
        <w:rPr>
          <w:rFonts w:ascii="楷体_GB2312" w:eastAsia="楷体_GB2312" w:hint="eastAsia"/>
          <w:szCs w:val="21"/>
        </w:rPr>
        <w:t xml:space="preserve">（3）实施流动性风险应对措施对投资者的潜在影响 </w:t>
      </w:r>
    </w:p>
    <w:p w:rsidR="00EE28DE" w:rsidRDefault="00EE28DE" w:rsidP="00EE28DE">
      <w:pPr>
        <w:ind w:firstLineChars="150" w:firstLine="315"/>
        <w:rPr>
          <w:rFonts w:ascii="楷体_GB2312" w:eastAsia="楷体_GB2312"/>
          <w:szCs w:val="21"/>
        </w:rPr>
      </w:pPr>
      <w:r>
        <w:rPr>
          <w:rFonts w:ascii="楷体_GB2312" w:eastAsia="楷体_GB2312" w:hint="eastAsia"/>
          <w:szCs w:val="21"/>
        </w:rPr>
        <w:t>在确保投资者得到公平对待的前提下，产品管理人可依照法律法规及产品说明书的约 定，综合使用各类流动性风险应对措施，包括但不限于：</w:t>
      </w:r>
    </w:p>
    <w:p w:rsidR="00EE28DE" w:rsidRDefault="00EE28DE" w:rsidP="00EE28DE">
      <w:pPr>
        <w:ind w:firstLineChars="150" w:firstLine="315"/>
        <w:rPr>
          <w:rFonts w:ascii="楷体_GB2312" w:eastAsia="楷体_GB2312"/>
          <w:szCs w:val="21"/>
        </w:rPr>
      </w:pPr>
      <w:r>
        <w:rPr>
          <w:rFonts w:ascii="楷体_GB2312" w:eastAsia="楷体_GB2312" w:hint="eastAsia"/>
          <w:szCs w:val="21"/>
        </w:rPr>
        <w:t xml:space="preserve">①认购/申购风险应对措施。具体措施请详见《顺德农商银行顺盈1号开放式净值型理财管理计划说明书》第四章及第六章。在此情形下，投资者的部分或全部认购/申购申请可能被拒绝，投资者本金无法参与本产品的投资运作。 </w:t>
      </w:r>
    </w:p>
    <w:p w:rsidR="00EE28DE" w:rsidRDefault="00EE28DE" w:rsidP="00EE28DE">
      <w:pPr>
        <w:ind w:firstLineChars="150" w:firstLine="315"/>
        <w:rPr>
          <w:rFonts w:ascii="楷体_GB2312" w:eastAsia="楷体_GB2312"/>
          <w:szCs w:val="21"/>
        </w:rPr>
      </w:pPr>
      <w:r>
        <w:rPr>
          <w:rFonts w:ascii="楷体_GB2312" w:eastAsia="楷体_GB2312" w:hint="eastAsia"/>
          <w:szCs w:val="21"/>
        </w:rPr>
        <w:t>②赎回风险应对措施。具体措施请详见本产品说明书第四章、第五章及第六章。在此情形下，可能发生的情况包括:投资者的部分或全部赎回申请可能被拒绝；投资者赎回款项可能发生延缓支付，包括延迟兑付和分次兑付赎回款项；产品暂停估值；投资者赎回的份额产生巨额赎回费。因此最终产生的风险包括导致投资者完成产品赎回时的产品份额净值可能与其提交赎回申请时的产品份额净值不同，投资者接收赎回款项的时间将可能比一般正常情形下有所延迟，投资者没有可供参考的产品份额净值，产品申购赎回申请或被暂停，或是投资者赎回确认金额被收取巨额赎回费用，实际收取金额不及预期等。</w:t>
      </w:r>
    </w:p>
    <w:p w:rsidR="00EE28DE" w:rsidRDefault="00EE28DE" w:rsidP="00EE28DE">
      <w:pPr>
        <w:ind w:firstLineChars="150" w:firstLine="315"/>
        <w:rPr>
          <w:rFonts w:ascii="楷体_GB2312" w:eastAsia="楷体_GB2312"/>
          <w:szCs w:val="21"/>
        </w:rPr>
      </w:pPr>
      <w:r>
        <w:rPr>
          <w:rFonts w:ascii="楷体_GB2312" w:eastAsia="楷体_GB2312" w:hint="eastAsia"/>
          <w:szCs w:val="21"/>
        </w:rPr>
        <w:t>5、产品不成立风险。如果因募集规模或存续规模低于说明书约定的最低规模或其他因素导致本产品不能成立的情形，客户将面临再投资风险。</w:t>
      </w:r>
    </w:p>
    <w:p w:rsidR="00EE28DE" w:rsidRDefault="00EE28DE" w:rsidP="00EE28DE">
      <w:pPr>
        <w:ind w:firstLineChars="150" w:firstLine="315"/>
        <w:rPr>
          <w:rFonts w:ascii="楷体_GB2312" w:eastAsia="楷体_GB2312"/>
          <w:szCs w:val="21"/>
        </w:rPr>
      </w:pPr>
      <w:r>
        <w:rPr>
          <w:rFonts w:ascii="楷体_GB2312" w:eastAsia="楷体_GB2312" w:hint="eastAsia"/>
          <w:szCs w:val="21"/>
        </w:rPr>
        <w:t>6、提前终止风险。为保护投资者利益，在本理财产品存续期间在约定的情形下我行可提前终止本理财产品（详见本理财说明书“产品的提前终止”条款）。客户可能面临不能按预期计划投资和再投资风险。</w:t>
      </w:r>
    </w:p>
    <w:p w:rsidR="00EE28DE" w:rsidRDefault="00EE28DE" w:rsidP="00EE28DE">
      <w:pPr>
        <w:ind w:firstLineChars="150" w:firstLine="315"/>
        <w:rPr>
          <w:rFonts w:ascii="楷体_GB2312" w:eastAsia="楷体_GB2312"/>
          <w:szCs w:val="21"/>
        </w:rPr>
      </w:pPr>
      <w:r>
        <w:rPr>
          <w:rFonts w:ascii="楷体_GB2312" w:eastAsia="楷体_GB2312" w:hint="eastAsia"/>
          <w:szCs w:val="21"/>
        </w:rPr>
        <w:t>7、管理风险。由于管理人、交易对手等受经验、技能、执行力等综合因素的限制，可能会影响本理财产品的投资管理，从而影响本理财产品收益，甚至本金损失。</w:t>
      </w:r>
    </w:p>
    <w:p w:rsidR="00EE28DE" w:rsidRDefault="00EE28DE" w:rsidP="00EE28DE">
      <w:pPr>
        <w:ind w:firstLineChars="150" w:firstLine="315"/>
        <w:rPr>
          <w:rFonts w:ascii="楷体_GB2312" w:eastAsia="楷体_GB2312"/>
          <w:szCs w:val="21"/>
        </w:rPr>
      </w:pPr>
      <w:r>
        <w:rPr>
          <w:rFonts w:ascii="楷体_GB2312" w:eastAsia="楷体_GB2312" w:hint="eastAsia"/>
          <w:szCs w:val="21"/>
        </w:rPr>
        <w:t>8、利率、汇率及通货膨胀风险：在本产品存续期限内，金融市场利率、汇率波动会影响企业的融资成本和利润，导致投资标的</w:t>
      </w:r>
      <w:proofErr w:type="gramStart"/>
      <w:r>
        <w:rPr>
          <w:rFonts w:ascii="楷体_GB2312" w:eastAsia="楷体_GB2312" w:hint="eastAsia"/>
          <w:szCs w:val="21"/>
        </w:rPr>
        <w:t>的</w:t>
      </w:r>
      <w:proofErr w:type="gramEnd"/>
      <w:r>
        <w:rPr>
          <w:rFonts w:ascii="楷体_GB2312" w:eastAsia="楷体_GB2312" w:hint="eastAsia"/>
          <w:szCs w:val="21"/>
        </w:rPr>
        <w:t>价格和收益率变动。对于债券等资产，其收益水平 会受到利率、汇率变化的影响，导致公允价值会有波动，从而导致本产品份额净值较低，甚 至跌破面值、本金损失。同时，本产品存在实际收益率可能低于通货膨胀率，从而导致投资 者实际收益为负的风险。</w:t>
      </w:r>
    </w:p>
    <w:p w:rsidR="00EE28DE" w:rsidRDefault="00EE28DE" w:rsidP="00EE28DE">
      <w:pPr>
        <w:ind w:firstLineChars="150" w:firstLine="315"/>
        <w:rPr>
          <w:rFonts w:ascii="楷体_GB2312" w:eastAsia="楷体_GB2312"/>
          <w:szCs w:val="21"/>
        </w:rPr>
      </w:pPr>
      <w:r w:rsidRPr="00D737DD">
        <w:rPr>
          <w:rFonts w:ascii="楷体_GB2312" w:eastAsia="楷体_GB2312"/>
          <w:szCs w:val="21"/>
          <w:lang w:eastAsia="zh"/>
        </w:rPr>
        <w:lastRenderedPageBreak/>
        <w:t>9</w:t>
      </w:r>
      <w:r>
        <w:rPr>
          <w:rFonts w:ascii="楷体_GB2312" w:eastAsia="楷体_GB2312" w:hint="eastAsia"/>
          <w:szCs w:val="21"/>
        </w:rPr>
        <w:t>、兑付延期风险。如因本理财产品投资的资产无法及时变现等原因造成不能按时支付本金和收益，则投资者面临资金到账时间延期、调整等风险。</w:t>
      </w:r>
    </w:p>
    <w:p w:rsidR="00EE28DE" w:rsidRDefault="00EE28DE" w:rsidP="00EE28DE">
      <w:pPr>
        <w:ind w:firstLineChars="150" w:firstLine="315"/>
        <w:rPr>
          <w:rFonts w:ascii="楷体_GB2312" w:eastAsia="楷体_GB2312"/>
          <w:szCs w:val="21"/>
        </w:rPr>
      </w:pPr>
      <w:r w:rsidRPr="00D737DD">
        <w:rPr>
          <w:rFonts w:ascii="楷体_GB2312" w:eastAsia="楷体_GB2312"/>
          <w:szCs w:val="21"/>
          <w:lang w:eastAsia="zh"/>
        </w:rPr>
        <w:t>10</w:t>
      </w:r>
      <w:r>
        <w:rPr>
          <w:rFonts w:ascii="楷体_GB2312" w:eastAsia="楷体_GB2312" w:hint="eastAsia"/>
          <w:szCs w:val="21"/>
        </w:rPr>
        <w:t>、不可抗力及意外事件风险。自然灾害、金融市场危机、战争或国家政策变化等不能预见、不能避免、不能克服的不可抗力事件或银行系统故障、通讯故障、投资市场停止交易等意外事件的出现，可能对理财产品的成立、投资运作、资金返还、信息披露、公告通知等造成影响。</w:t>
      </w:r>
    </w:p>
    <w:p w:rsidR="00EE28DE" w:rsidRDefault="00EE28DE" w:rsidP="00EE28DE">
      <w:pPr>
        <w:ind w:firstLineChars="200" w:firstLine="420"/>
        <w:rPr>
          <w:rFonts w:ascii="楷体_GB2312" w:eastAsia="楷体_GB2312"/>
          <w:szCs w:val="21"/>
        </w:rPr>
      </w:pPr>
      <w:r w:rsidRPr="00D737DD">
        <w:rPr>
          <w:rFonts w:ascii="楷体_GB2312" w:eastAsia="楷体_GB2312"/>
          <w:szCs w:val="21"/>
          <w:lang w:eastAsia="zh"/>
        </w:rPr>
        <w:t>11</w:t>
      </w:r>
      <w:r>
        <w:rPr>
          <w:rFonts w:ascii="楷体_GB2312" w:eastAsia="楷体_GB2312" w:hint="eastAsia"/>
          <w:szCs w:val="21"/>
        </w:rPr>
        <w:t>、信息传递风险。</w:t>
      </w:r>
      <w:r>
        <w:rPr>
          <w:rFonts w:ascii="楷体_GB2312" w:eastAsia="楷体_GB2312" w:hint="eastAsia"/>
          <w:szCs w:val="21"/>
          <w:lang w:eastAsia="zh"/>
        </w:rPr>
        <w:t>顺德农商银行</w:t>
      </w:r>
      <w:r>
        <w:rPr>
          <w:rFonts w:ascii="楷体_GB2312" w:eastAsia="楷体_GB2312" w:hint="eastAsia"/>
          <w:szCs w:val="21"/>
        </w:rPr>
        <w:t>将按照合同的约定进行产品信息披露，投资者应充分关注并及时主动查询</w:t>
      </w:r>
      <w:r>
        <w:rPr>
          <w:rFonts w:ascii="楷体_GB2312" w:eastAsia="楷体_GB2312" w:hint="eastAsia"/>
          <w:szCs w:val="21"/>
          <w:lang w:eastAsia="zh"/>
        </w:rPr>
        <w:t>顺德农商银行</w:t>
      </w:r>
      <w:r>
        <w:rPr>
          <w:rFonts w:ascii="楷体_GB2312" w:eastAsia="楷体_GB2312" w:hint="eastAsia"/>
          <w:szCs w:val="21"/>
        </w:rPr>
        <w:t>披露的本理财产品相关信息。如果投资者未及时查询，或由于通讯故障、系统故障及其他不可抗力等因素的影响使得投资者无法及时了解理财产品信息，可能影响投资者的投资决策，由此产生的责任和风险由投资者自行承担。</w:t>
      </w:r>
    </w:p>
    <w:p w:rsidR="00EE28DE" w:rsidRDefault="00EE28DE" w:rsidP="00EE28DE">
      <w:pPr>
        <w:ind w:firstLineChars="200" w:firstLine="420"/>
        <w:rPr>
          <w:rFonts w:ascii="楷体_GB2312" w:eastAsia="楷体_GB2312"/>
          <w:szCs w:val="21"/>
        </w:rPr>
      </w:pPr>
      <w:r w:rsidRPr="00D737DD">
        <w:rPr>
          <w:rFonts w:ascii="楷体_GB2312" w:eastAsia="楷体_GB2312"/>
          <w:szCs w:val="21"/>
        </w:rPr>
        <w:t>1</w:t>
      </w:r>
      <w:r w:rsidRPr="00D737DD">
        <w:rPr>
          <w:rFonts w:ascii="楷体_GB2312" w:eastAsia="楷体_GB2312"/>
          <w:szCs w:val="21"/>
          <w:lang w:eastAsia="zh"/>
        </w:rPr>
        <w:t>2</w:t>
      </w:r>
      <w:r>
        <w:rPr>
          <w:rFonts w:ascii="楷体_GB2312" w:eastAsia="楷体_GB2312" w:hint="eastAsia"/>
          <w:szCs w:val="21"/>
        </w:rPr>
        <w:t>、税务风险。理财产品在资产管理、运营、处置过程中产生的收入，根据国家相关法律法规应缴纳增值税（含增值税附加税费，下同）及/或其他税费的，即使本产品管理人被税务机关认定为纳税义务人，该等增值税及/或其他税费仍属于应由理财产品承担的理财产品税费，由本产品管理人申报和缴纳。该等税款将直接从理财产品中扣付缴纳，本理财产品将因为前述增值税等税负承担导致计划税费支出增加、理财产品净值或实际收益降低，从而降低产品投资人的收益水平。</w:t>
      </w:r>
    </w:p>
    <w:p w:rsidR="00EE28DE" w:rsidRDefault="00EE28DE" w:rsidP="00EE28DE">
      <w:pPr>
        <w:ind w:firstLineChars="200" w:firstLine="420"/>
        <w:rPr>
          <w:rFonts w:ascii="楷体_GB2312" w:eastAsia="楷体_GB2312"/>
          <w:szCs w:val="21"/>
        </w:rPr>
      </w:pPr>
      <w:r w:rsidRPr="00D737DD">
        <w:rPr>
          <w:rFonts w:ascii="楷体_GB2312" w:eastAsia="楷体_GB2312"/>
          <w:szCs w:val="21"/>
        </w:rPr>
        <w:t>1</w:t>
      </w:r>
      <w:r w:rsidRPr="00D737DD">
        <w:rPr>
          <w:rFonts w:ascii="楷体_GB2312" w:eastAsia="楷体_GB2312"/>
          <w:szCs w:val="21"/>
          <w:lang w:eastAsia="zh"/>
        </w:rPr>
        <w:t>3</w:t>
      </w:r>
      <w:r>
        <w:rPr>
          <w:rFonts w:ascii="楷体_GB2312" w:eastAsia="楷体_GB2312" w:hint="eastAsia"/>
          <w:szCs w:val="21"/>
        </w:rPr>
        <w:t>、估值风险。本理财产品按《顺德农商银行顺盈1号开放式净值型理财管理计划说明书》的估值方法进行估值，理财产品估值与实际变现价值可能发生偏离，投资者应知晓该风险。管理人估值仅作为参考，管理人不承担第三方再次使用该估值引发的其他风险。</w:t>
      </w:r>
    </w:p>
    <w:p w:rsidR="00EE28DE" w:rsidRDefault="00EE28DE" w:rsidP="00EE28DE">
      <w:pPr>
        <w:ind w:firstLineChars="200" w:firstLine="420"/>
        <w:rPr>
          <w:rFonts w:ascii="楷体_GB2312" w:eastAsia="楷体_GB2312"/>
          <w:szCs w:val="21"/>
        </w:rPr>
      </w:pPr>
      <w:r w:rsidRPr="00D737DD">
        <w:rPr>
          <w:rFonts w:ascii="楷体_GB2312" w:eastAsia="楷体_GB2312"/>
          <w:szCs w:val="21"/>
        </w:rPr>
        <w:t>1</w:t>
      </w:r>
      <w:r w:rsidRPr="00D737DD">
        <w:rPr>
          <w:rFonts w:ascii="楷体_GB2312" w:eastAsia="楷体_GB2312"/>
          <w:szCs w:val="21"/>
          <w:lang w:eastAsia="zh"/>
        </w:rPr>
        <w:t>4</w:t>
      </w:r>
      <w:r>
        <w:rPr>
          <w:rFonts w:ascii="楷体_GB2312" w:eastAsia="楷体_GB2312" w:hint="eastAsia"/>
          <w:szCs w:val="21"/>
        </w:rPr>
        <w:t>、设置建仓期的风险。本理财产品设立了建仓期机制，建仓期为自理财产品成立日起的3个月。在前述建仓期内，本理财产品的投资比例可能无法满足本理财产品约定的投资比例限制，从而可能对本理财产品的投资收益产生相应影响。</w:t>
      </w:r>
    </w:p>
    <w:p w:rsidR="00EE28DE" w:rsidRDefault="00EE28DE" w:rsidP="00EE28DE">
      <w:pPr>
        <w:ind w:firstLineChars="200" w:firstLine="420"/>
        <w:rPr>
          <w:rFonts w:ascii="楷体_GB2312" w:eastAsia="楷体_GB2312"/>
          <w:szCs w:val="21"/>
        </w:rPr>
      </w:pPr>
      <w:r w:rsidRPr="00D737DD">
        <w:rPr>
          <w:rFonts w:ascii="楷体_GB2312" w:eastAsia="楷体_GB2312"/>
          <w:szCs w:val="21"/>
        </w:rPr>
        <w:t>1</w:t>
      </w:r>
      <w:r w:rsidRPr="00D737DD">
        <w:rPr>
          <w:rFonts w:ascii="楷体_GB2312" w:eastAsia="楷体_GB2312"/>
          <w:szCs w:val="21"/>
          <w:lang w:eastAsia="zh"/>
        </w:rPr>
        <w:t>5</w:t>
      </w:r>
      <w:r>
        <w:rPr>
          <w:rFonts w:ascii="楷体_GB2312" w:eastAsia="楷体_GB2312" w:hint="eastAsia"/>
          <w:szCs w:val="21"/>
        </w:rPr>
        <w:t>、投资标的特有风险</w:t>
      </w:r>
    </w:p>
    <w:p w:rsidR="00EE28DE" w:rsidRDefault="00EE28DE" w:rsidP="00EE28DE">
      <w:pPr>
        <w:ind w:firstLineChars="150" w:firstLine="315"/>
        <w:rPr>
          <w:rFonts w:ascii="楷体_GB2312" w:eastAsia="楷体_GB2312"/>
          <w:szCs w:val="21"/>
        </w:rPr>
      </w:pPr>
      <w:r>
        <w:rPr>
          <w:rFonts w:ascii="楷体_GB2312" w:eastAsia="楷体_GB2312" w:hint="eastAsia"/>
          <w:szCs w:val="21"/>
        </w:rPr>
        <w:t>（1）货币市场工具投资风险（如有）</w:t>
      </w:r>
    </w:p>
    <w:p w:rsidR="00EE28DE" w:rsidRDefault="00EE28DE" w:rsidP="00EE28DE">
      <w:pPr>
        <w:ind w:firstLineChars="200" w:firstLine="420"/>
        <w:rPr>
          <w:rFonts w:ascii="楷体_GB2312" w:eastAsia="楷体_GB2312"/>
          <w:szCs w:val="21"/>
        </w:rPr>
      </w:pPr>
      <w:r>
        <w:rPr>
          <w:rFonts w:ascii="楷体_GB2312" w:eastAsia="楷体_GB2312" w:hint="eastAsia"/>
          <w:szCs w:val="21"/>
        </w:rPr>
        <w:t>①本理财产品作为资金借出方参与货币市场工具交易时，交易对手可能无法及时偿还全部或部分本金和/或收益，导致理财产品收益下降甚至本金损失；</w:t>
      </w:r>
    </w:p>
    <w:p w:rsidR="00EE28DE" w:rsidRDefault="00EE28DE" w:rsidP="00EE28DE">
      <w:pPr>
        <w:ind w:firstLineChars="200" w:firstLine="420"/>
        <w:rPr>
          <w:rFonts w:ascii="楷体_GB2312" w:eastAsia="楷体_GB2312"/>
          <w:szCs w:val="21"/>
        </w:rPr>
      </w:pPr>
      <w:r>
        <w:rPr>
          <w:rFonts w:ascii="楷体_GB2312" w:eastAsia="楷体_GB2312" w:hint="eastAsia"/>
          <w:szCs w:val="21"/>
        </w:rPr>
        <w:t>②本理财产品作为资金借入方参与货币市场工具交易时，交易利率可能大于债券投资收益，进而导致理财产品收益下降甚至本金损失。</w:t>
      </w:r>
    </w:p>
    <w:p w:rsidR="00EE28DE" w:rsidRDefault="00EE28DE" w:rsidP="00EE28DE">
      <w:pPr>
        <w:ind w:firstLineChars="200" w:firstLine="420"/>
        <w:rPr>
          <w:rFonts w:ascii="楷体_GB2312" w:eastAsia="楷体_GB2312"/>
          <w:szCs w:val="21"/>
        </w:rPr>
      </w:pPr>
      <w:r>
        <w:rPr>
          <w:rFonts w:ascii="楷体_GB2312" w:eastAsia="楷体_GB2312" w:hint="eastAsia"/>
          <w:szCs w:val="21"/>
        </w:rPr>
        <w:t>③本理财产品作为资金借入方参与货币市场工具交易，将增大产品投资总量，放大投资组合风险。资金借入比例越高，风险暴露程度越高，理财产品收益下降甚至本金损失的可能性越大。</w:t>
      </w:r>
    </w:p>
    <w:p w:rsidR="00EE28DE" w:rsidRDefault="00EE28DE" w:rsidP="00EE28DE">
      <w:pPr>
        <w:ind w:firstLineChars="150" w:firstLine="315"/>
        <w:rPr>
          <w:rFonts w:ascii="楷体_GB2312" w:eastAsia="楷体_GB2312"/>
          <w:szCs w:val="21"/>
        </w:rPr>
      </w:pPr>
      <w:r>
        <w:rPr>
          <w:rFonts w:ascii="楷体_GB2312" w:eastAsia="楷体_GB2312" w:hint="eastAsia"/>
          <w:szCs w:val="21"/>
        </w:rPr>
        <w:t>（2）债券投资风险（如有）</w:t>
      </w:r>
    </w:p>
    <w:p w:rsidR="00EE28DE" w:rsidRDefault="00EE28DE" w:rsidP="00EE28DE">
      <w:pPr>
        <w:ind w:firstLineChars="200" w:firstLine="420"/>
        <w:rPr>
          <w:rFonts w:ascii="楷体_GB2312" w:eastAsia="楷体_GB2312"/>
          <w:szCs w:val="21"/>
        </w:rPr>
      </w:pPr>
      <w:r>
        <w:rPr>
          <w:rFonts w:ascii="楷体_GB2312" w:eastAsia="楷体_GB2312" w:hint="eastAsia"/>
          <w:szCs w:val="21"/>
        </w:rPr>
        <w:t>①市场风险：市场利率水平会影响本产品所投资的债券价格，如利率水平上升将导致本产品投资的债券价格下跌，进而导致理财产品收益下降甚至本金损失。即使债券市场平均利率水平保持稳定，不同期限、不同风险等级、不同种类债券之间的利差变动，也可能导致本产品投资的债券的市场价格下跌，进而导致理财产品收益下降甚至本金损失。</w:t>
      </w:r>
    </w:p>
    <w:p w:rsidR="00EE28DE" w:rsidRDefault="00EE28DE" w:rsidP="00EE28DE">
      <w:pPr>
        <w:ind w:firstLineChars="200" w:firstLine="420"/>
        <w:rPr>
          <w:rFonts w:ascii="楷体_GB2312" w:eastAsia="楷体_GB2312"/>
          <w:szCs w:val="21"/>
        </w:rPr>
      </w:pPr>
      <w:r>
        <w:rPr>
          <w:rFonts w:ascii="楷体_GB2312" w:eastAsia="楷体_GB2312" w:hint="eastAsia"/>
          <w:szCs w:val="21"/>
        </w:rPr>
        <w:t>②信用风险：债券的发行人和/或担保人可能由于经济周期、行业竞争、市场前景、管理能力、盈利模式、财务状况等变化发生经营不善，甚至可能发生资不抵债、破产清算、被兼并收购等状况，可能导致债券的市场价格下跌甚至无法按时偿付本息，从而导致理财产品收益下降甚至本金损失。资产支持证券项下的基础资产如发生原始权益人破产或基础资产项下现金</w:t>
      </w:r>
      <w:proofErr w:type="gramStart"/>
      <w:r>
        <w:rPr>
          <w:rFonts w:ascii="楷体_GB2312" w:eastAsia="楷体_GB2312" w:hint="eastAsia"/>
          <w:szCs w:val="21"/>
        </w:rPr>
        <w:t>流未能</w:t>
      </w:r>
      <w:proofErr w:type="gramEnd"/>
      <w:r>
        <w:rPr>
          <w:rFonts w:ascii="楷体_GB2312" w:eastAsia="楷体_GB2312" w:hint="eastAsia"/>
          <w:szCs w:val="21"/>
        </w:rPr>
        <w:t>及时完整取得等情况，资产支持证券的收益将受到影响，可能导致理财产品收益下降甚至本金损失。</w:t>
      </w:r>
    </w:p>
    <w:p w:rsidR="00EE28DE" w:rsidRDefault="00EE28DE" w:rsidP="00EE28DE">
      <w:pPr>
        <w:ind w:firstLineChars="150" w:firstLine="315"/>
        <w:rPr>
          <w:rFonts w:ascii="楷体_GB2312" w:eastAsia="楷体_GB2312"/>
          <w:szCs w:val="21"/>
        </w:rPr>
      </w:pPr>
      <w:r>
        <w:rPr>
          <w:rFonts w:ascii="楷体_GB2312" w:eastAsia="楷体_GB2312" w:hint="eastAsia"/>
          <w:szCs w:val="21"/>
        </w:rPr>
        <w:lastRenderedPageBreak/>
        <w:t>（3）公募基金、资产管理计划、信托计划、信托受益权等资产投资风险（如有）：</w:t>
      </w:r>
    </w:p>
    <w:p w:rsidR="00EE28DE" w:rsidRDefault="00EE28DE" w:rsidP="00EE28DE">
      <w:pPr>
        <w:ind w:firstLineChars="200" w:firstLine="420"/>
        <w:rPr>
          <w:rFonts w:ascii="楷体_GB2312" w:eastAsia="楷体_GB2312"/>
          <w:szCs w:val="21"/>
        </w:rPr>
      </w:pPr>
      <w:r>
        <w:rPr>
          <w:rFonts w:ascii="楷体_GB2312" w:eastAsia="楷体_GB2312" w:hint="eastAsia"/>
          <w:szCs w:val="21"/>
        </w:rPr>
        <w:t>若本产品投资公募基金、资产管理计划、信托计划、信托受益权等时，可能因为公募基金、资产管理计划、信托计划、信托受益权等的管理人或受托人违法违规、</w:t>
      </w:r>
      <w:proofErr w:type="gramStart"/>
      <w:r>
        <w:rPr>
          <w:rFonts w:ascii="楷体_GB2312" w:eastAsia="楷体_GB2312" w:hint="eastAsia"/>
          <w:szCs w:val="21"/>
        </w:rPr>
        <w:t>未尽管</w:t>
      </w:r>
      <w:proofErr w:type="gramEnd"/>
      <w:r>
        <w:rPr>
          <w:rFonts w:ascii="楷体_GB2312" w:eastAsia="楷体_GB2312" w:hint="eastAsia"/>
          <w:szCs w:val="21"/>
        </w:rPr>
        <w:t>理人或受托人职责或发生其他情形，或公募基金、资产管理计划、信托计划、信托受益权等出现因为特定原因而被提前终止的情况，可能造成本产品所投资的公募基金、资产管理计划、信托计划、信托受益权等的财产损失，从而影响投资者收益，甚至使本产品遭受损失。</w:t>
      </w:r>
    </w:p>
    <w:p w:rsidR="00EE28DE" w:rsidRDefault="00EE28DE" w:rsidP="00EE28DE">
      <w:pPr>
        <w:ind w:firstLineChars="200" w:firstLine="420"/>
        <w:rPr>
          <w:rFonts w:ascii="楷体_GB2312" w:eastAsia="楷体_GB2312"/>
          <w:szCs w:val="21"/>
        </w:rPr>
      </w:pPr>
      <w:r>
        <w:rPr>
          <w:rFonts w:ascii="楷体_GB2312" w:eastAsia="楷体_GB2312" w:hint="eastAsia"/>
          <w:szCs w:val="21"/>
        </w:rPr>
        <w:t>（4）资产支持证券/资产支持票据投资风险（如有）：</w:t>
      </w:r>
    </w:p>
    <w:p w:rsidR="00EE28DE" w:rsidRDefault="00EE28DE" w:rsidP="00EE28DE">
      <w:pPr>
        <w:ind w:firstLineChars="150" w:firstLine="315"/>
        <w:rPr>
          <w:rFonts w:ascii="楷体_GB2312" w:eastAsia="楷体_GB2312"/>
          <w:szCs w:val="21"/>
        </w:rPr>
      </w:pPr>
      <w:proofErr w:type="gramStart"/>
      <w:r>
        <w:rPr>
          <w:rFonts w:ascii="楷体_GB2312" w:eastAsia="楷体_GB2312" w:hint="eastAsia"/>
          <w:szCs w:val="21"/>
        </w:rPr>
        <w:t>若资产</w:t>
      </w:r>
      <w:proofErr w:type="gramEnd"/>
      <w:r>
        <w:rPr>
          <w:rFonts w:ascii="楷体_GB2312" w:eastAsia="楷体_GB2312" w:hint="eastAsia"/>
          <w:szCs w:val="21"/>
        </w:rPr>
        <w:t>支持证券或资产支持票据项下的基础资产发生原始权益人破产或基础资产项下现金</w:t>
      </w:r>
      <w:proofErr w:type="gramStart"/>
      <w:r>
        <w:rPr>
          <w:rFonts w:ascii="楷体_GB2312" w:eastAsia="楷体_GB2312" w:hint="eastAsia"/>
          <w:szCs w:val="21"/>
        </w:rPr>
        <w:t>流未能</w:t>
      </w:r>
      <w:proofErr w:type="gramEnd"/>
      <w:r>
        <w:rPr>
          <w:rFonts w:ascii="楷体_GB2312" w:eastAsia="楷体_GB2312" w:hint="eastAsia"/>
          <w:szCs w:val="21"/>
        </w:rPr>
        <w:t>及时完整取得等情况，可能因此影响投资者收益，甚至使本产品遭受损失。</w:t>
      </w:r>
    </w:p>
    <w:p w:rsidR="00EE28DE" w:rsidRDefault="00EE28DE" w:rsidP="00EE28DE">
      <w:pPr>
        <w:ind w:firstLineChars="150" w:firstLine="315"/>
        <w:rPr>
          <w:rFonts w:ascii="楷体_GB2312" w:eastAsia="楷体_GB2312"/>
          <w:szCs w:val="21"/>
        </w:rPr>
      </w:pPr>
      <w:r w:rsidRPr="00D737DD">
        <w:rPr>
          <w:rFonts w:ascii="楷体_GB2312" w:eastAsia="楷体_GB2312"/>
          <w:szCs w:val="21"/>
          <w:highlight w:val="yellow"/>
        </w:rPr>
        <w:t>1</w:t>
      </w:r>
      <w:r w:rsidRPr="00D737DD">
        <w:rPr>
          <w:rFonts w:ascii="楷体_GB2312" w:eastAsia="楷体_GB2312"/>
          <w:szCs w:val="21"/>
          <w:highlight w:val="yellow"/>
          <w:lang w:eastAsia="zh"/>
        </w:rPr>
        <w:t>6</w:t>
      </w:r>
      <w:r w:rsidRPr="00D737DD">
        <w:rPr>
          <w:rFonts w:ascii="楷体_GB2312" w:eastAsia="楷体_GB2312" w:hint="eastAsia"/>
          <w:szCs w:val="21"/>
          <w:highlight w:val="yellow"/>
        </w:rPr>
        <w:t>、关联关系风险</w:t>
      </w:r>
    </w:p>
    <w:p w:rsidR="00EE28DE" w:rsidRDefault="00EE28DE" w:rsidP="00EE28DE">
      <w:pPr>
        <w:ind w:firstLineChars="150" w:firstLine="315"/>
        <w:rPr>
          <w:rFonts w:ascii="楷体_GB2312" w:eastAsia="楷体_GB2312"/>
          <w:szCs w:val="21"/>
        </w:rPr>
      </w:pPr>
      <w:r>
        <w:rPr>
          <w:rFonts w:ascii="楷体_GB2312" w:eastAsia="楷体_GB2312" w:hint="eastAsia"/>
          <w:szCs w:val="21"/>
        </w:rPr>
        <w:t>本产品由广东顺德农村商业银行股份有限公司发行与管理，由</w:t>
      </w:r>
      <w:r>
        <w:rPr>
          <w:rFonts w:eastAsia="楷体_GB2312" w:hint="eastAsia"/>
          <w:bCs/>
          <w:szCs w:val="21"/>
        </w:rPr>
        <w:t>中国工商银行股份有限公司担任产品托管机构，由</w:t>
      </w:r>
      <w:r>
        <w:rPr>
          <w:rFonts w:ascii="楷体_GB2312" w:eastAsia="楷体_GB2312" w:hint="eastAsia"/>
          <w:szCs w:val="21"/>
        </w:rPr>
        <w:t>广东顺德农村商业银行股份有限公司、</w:t>
      </w:r>
      <w:r>
        <w:rPr>
          <w:rFonts w:eastAsia="楷体_GB2312" w:hint="eastAsia"/>
          <w:bCs/>
          <w:szCs w:val="21"/>
        </w:rPr>
        <w:t>丰城顺银村镇银行股份有限公司及</w:t>
      </w:r>
      <w:proofErr w:type="gramStart"/>
      <w:r>
        <w:rPr>
          <w:rFonts w:eastAsia="楷体_GB2312" w:hint="eastAsia"/>
          <w:bCs/>
          <w:szCs w:val="21"/>
        </w:rPr>
        <w:t>樟树顺银村镇</w:t>
      </w:r>
      <w:proofErr w:type="gramEnd"/>
      <w:r>
        <w:rPr>
          <w:rFonts w:eastAsia="楷体_GB2312" w:hint="eastAsia"/>
          <w:bCs/>
          <w:szCs w:val="21"/>
        </w:rPr>
        <w:t>银行股份有限公司等为销售机构，</w:t>
      </w:r>
      <w:r w:rsidRPr="00D737DD">
        <w:rPr>
          <w:rFonts w:ascii="楷体_GB2312" w:eastAsia="楷体_GB2312" w:hAnsi="楷体_GB2312" w:cs="楷体_GB2312"/>
          <w:b/>
          <w:bCs/>
          <w:szCs w:val="21"/>
        </w:rPr>
        <w:t>上述机构存在关联关系</w:t>
      </w:r>
      <w:r w:rsidRPr="00D737DD">
        <w:rPr>
          <w:rFonts w:ascii="楷体_GB2312" w:eastAsia="楷体_GB2312" w:hAnsi="楷体_GB2312" w:cs="楷体_GB2312" w:hint="eastAsia"/>
          <w:b/>
          <w:bCs/>
          <w:szCs w:val="21"/>
          <w:lang w:eastAsia="zh"/>
        </w:rPr>
        <w:t>，</w:t>
      </w:r>
      <w:r>
        <w:rPr>
          <w:rFonts w:ascii="楷体_GB2312" w:eastAsia="楷体_GB2312" w:hint="eastAsia"/>
          <w:szCs w:val="21"/>
        </w:rPr>
        <w:t>可能涉及的关联交易类型包括但不限于：投资于产品管理人或托管机构的主要股东，实际控制人，一致行动人，最终受益人，托管机构，同一股东或托管机构控股的机构，或者与产品管理人或托管机构有重大利害关系的机构以及国家金融监督管理总局关于关联交易管理相关规定中涉及的其他关联</w:t>
      </w:r>
      <w:proofErr w:type="gramStart"/>
      <w:r>
        <w:rPr>
          <w:rFonts w:ascii="楷体_GB2312" w:eastAsia="楷体_GB2312" w:hint="eastAsia"/>
          <w:szCs w:val="21"/>
        </w:rPr>
        <w:t>方发行</w:t>
      </w:r>
      <w:proofErr w:type="gramEnd"/>
      <w:r>
        <w:rPr>
          <w:rFonts w:ascii="楷体_GB2312" w:eastAsia="楷体_GB2312" w:hint="eastAsia"/>
          <w:szCs w:val="21"/>
        </w:rPr>
        <w:t>或承销的证券，发行的资产管理产品，以及与关联方之间开展的资金融通，存款，债券借贷，委托管理，金融产品投资等。上述关于关联方和关联交易类型的列举仅为向投资者进行说明，并非已包括全部关联方及本产品可能发生的全部关联交易，本产品实际发生的关联交易(无论是否在上述列举范围内)以产品管理人按照相关法律法规，规章和监管规定进行的相关披露为准。</w:t>
      </w:r>
    </w:p>
    <w:p w:rsidR="00EE28DE" w:rsidRDefault="00EE28DE" w:rsidP="00D737DD">
      <w:pPr>
        <w:snapToGrid w:val="0"/>
        <w:spacing w:line="360" w:lineRule="exact"/>
        <w:ind w:firstLineChars="200" w:firstLine="422"/>
        <w:rPr>
          <w:rFonts w:ascii="仿宋_GB2312" w:eastAsia="仿宋_GB2312"/>
          <w:szCs w:val="21"/>
          <w:lang w:val="zh-CN"/>
        </w:rPr>
      </w:pPr>
      <w:r>
        <w:rPr>
          <w:rFonts w:ascii="楷体_GB2312" w:eastAsia="楷体_GB2312" w:hint="eastAsia"/>
          <w:b/>
          <w:szCs w:val="21"/>
        </w:rPr>
        <w:t>上述所揭示风险皆为列举性质，未能详尽列明投资者参与本产品所面临的全部风险和可能导致投资者资产损失的所有因素，请投资者充分评估投资风险。</w:t>
      </w:r>
    </w:p>
    <w:p w:rsidR="00EE28DE" w:rsidRDefault="00EE28DE" w:rsidP="00EE28DE">
      <w:pPr>
        <w:autoSpaceDE w:val="0"/>
        <w:autoSpaceDN w:val="0"/>
        <w:adjustRightInd w:val="0"/>
        <w:spacing w:line="280" w:lineRule="exact"/>
        <w:ind w:leftChars="-100" w:left="-210" w:firstLine="420"/>
        <w:rPr>
          <w:rFonts w:ascii="仿宋_GB2312" w:eastAsia="仿宋_GB2312"/>
          <w:szCs w:val="21"/>
          <w:lang w:val="zh-CN"/>
        </w:rPr>
      </w:pPr>
      <w:r w:rsidRPr="00486873">
        <w:rPr>
          <w:rFonts w:ascii="仿宋_GB2312" w:eastAsia="仿宋_GB2312" w:hAnsi="宋体" w:hint="eastAsia"/>
          <w:szCs w:val="21"/>
          <w:lang w:val="zh-CN"/>
        </w:rPr>
        <w:t>本理财产品风险管理措施： 理财产品管理人将本着“诚实信用、勤勉尽责”的原则管理和运用理财产品财产。理财产品管理人将密切跟踪货币市场、债券市场及其他证券市场走势，在各类资产间灵活配置，设定单类资产的配置比例，降低市场风险。同时限制理财产品的投资范围和比例，严格按投资原则进行投资运作。理财产品管理人将对所投资的各类债权类资产的风险承担主体的财务状况、行业背景以及公司治理等进行密切跟踪及分析，并根据内部投资评级的要求，严格控制风险暴露；另外，理财产品管理人将基于谨慎性原则，对交易对手的资质进行严格挑选。理财产品管理人将对持仓证券的流动性进行研究和监控，保留适当的现金和高流动性资产比例。加强与投资者的沟通与宣传、分析投资者的行为方式、关注资金市场变化，提前判断流动性变化并且采取应对措施，力争理财产品的参与和退出较为平稳地运行。</w:t>
      </w:r>
      <w:r w:rsidRPr="00D737DD">
        <w:rPr>
          <w:rFonts w:ascii="仿宋_GB2312" w:eastAsia="仿宋_GB2312" w:hAnsi="宋体" w:hint="eastAsia"/>
          <w:b/>
          <w:bCs/>
          <w:szCs w:val="21"/>
          <w:lang w:val="zh-CN"/>
        </w:rPr>
        <w:t>管理</w:t>
      </w:r>
      <w:proofErr w:type="gramStart"/>
      <w:r w:rsidRPr="00D737DD">
        <w:rPr>
          <w:rFonts w:ascii="仿宋_GB2312" w:eastAsia="仿宋_GB2312" w:hAnsi="宋体" w:hint="eastAsia"/>
          <w:b/>
          <w:bCs/>
          <w:szCs w:val="21"/>
          <w:lang w:val="zh-CN"/>
        </w:rPr>
        <w:t>人上述</w:t>
      </w:r>
      <w:proofErr w:type="gramEnd"/>
      <w:r w:rsidRPr="00D737DD">
        <w:rPr>
          <w:rFonts w:ascii="仿宋_GB2312" w:eastAsia="仿宋_GB2312" w:hAnsi="宋体" w:hint="eastAsia"/>
          <w:b/>
          <w:bCs/>
          <w:szCs w:val="21"/>
          <w:lang w:val="zh-CN"/>
        </w:rPr>
        <w:t>风险管控措施为管理人基于正常市场环境及合理预期而设，不构成管理人对理财产品风险的完全消除或对理财产品本金安全和理财产品收益的任何承诺与保证。</w:t>
      </w:r>
      <w:r w:rsidRPr="00486873">
        <w:rPr>
          <w:rFonts w:ascii="仿宋_GB2312" w:eastAsia="仿宋_GB2312" w:hAnsi="宋体" w:hint="eastAsia"/>
          <w:szCs w:val="21"/>
          <w:lang w:val="zh-CN"/>
        </w:rPr>
        <w:t>理财产品在实际运作中仍可能因市场、政策、操作、不可抗力等各类因素而遭受超出管理人风险控制措施覆盖范围的风险事件，从而导致理财产品净值波动乃至本金损失。</w:t>
      </w:r>
    </w:p>
    <w:p w:rsidR="00EE28DE" w:rsidRDefault="00EE28DE" w:rsidP="00EE28DE">
      <w:pPr>
        <w:ind w:firstLineChars="200" w:firstLine="480"/>
        <w:rPr>
          <w:rFonts w:ascii="黑体" w:eastAsia="黑体" w:hAnsi="黑体"/>
          <w:sz w:val="24"/>
          <w:u w:val="thick"/>
          <w:lang w:val="zh-CN"/>
        </w:rPr>
      </w:pPr>
    </w:p>
    <w:p w:rsidR="00EE28DE" w:rsidRDefault="00EE28DE" w:rsidP="00EE28DE">
      <w:pPr>
        <w:ind w:firstLineChars="200" w:firstLine="480"/>
        <w:rPr>
          <w:rFonts w:ascii="黑体" w:eastAsia="黑体" w:hAnsi="黑体"/>
          <w:sz w:val="24"/>
          <w:u w:val="thick"/>
          <w:lang w:val="zh-CN"/>
        </w:rPr>
      </w:pPr>
      <w:r>
        <w:rPr>
          <w:rFonts w:ascii="黑体" w:eastAsia="黑体" w:hAnsi="黑体" w:hint="eastAsia"/>
          <w:sz w:val="24"/>
          <w:u w:val="thick"/>
          <w:lang w:val="zh-CN"/>
        </w:rPr>
        <w:t>二、产品概述</w:t>
      </w:r>
    </w:p>
    <w:p w:rsidR="00EE28DE" w:rsidRDefault="00EE28DE" w:rsidP="00EE28DE">
      <w:pPr>
        <w:rPr>
          <w:rFonts w:ascii="黑体" w:eastAsia="黑体" w:hAnsi="黑体"/>
          <w:sz w:val="24"/>
          <w:u w:val="thick"/>
          <w:lang w:val="zh-CN"/>
        </w:rPr>
      </w:pPr>
    </w:p>
    <w:tbl>
      <w:tblPr>
        <w:tblW w:w="9473" w:type="dxa"/>
        <w:jc w:val="center"/>
        <w:tblLayout w:type="fixed"/>
        <w:tblLook w:val="0000" w:firstRow="0" w:lastRow="0" w:firstColumn="0" w:lastColumn="0" w:noHBand="0" w:noVBand="0"/>
      </w:tblPr>
      <w:tblGrid>
        <w:gridCol w:w="2283"/>
        <w:gridCol w:w="7190"/>
      </w:tblGrid>
      <w:tr w:rsidR="00EE28DE" w:rsidTr="004E5EED">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jc w:val="center"/>
              <w:rPr>
                <w:rFonts w:ascii="仿宋_GB2312" w:eastAsia="仿宋_GB2312"/>
                <w:sz w:val="22"/>
                <w:lang w:val="zh-CN"/>
              </w:rPr>
            </w:pPr>
            <w:r>
              <w:rPr>
                <w:rFonts w:ascii="仿宋_GB2312" w:eastAsia="仿宋_GB2312" w:hint="eastAsia"/>
                <w:sz w:val="22"/>
                <w:lang w:val="zh-CN"/>
              </w:rPr>
              <w:t>产品类型</w:t>
            </w:r>
          </w:p>
        </w:tc>
        <w:tc>
          <w:tcPr>
            <w:tcW w:w="7190"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rPr>
                <w:rFonts w:ascii="仿宋_GB2312" w:eastAsia="仿宋_GB2312"/>
                <w:sz w:val="22"/>
                <w:lang w:val="zh-CN"/>
              </w:rPr>
            </w:pPr>
            <w:r>
              <w:rPr>
                <w:rFonts w:ascii="仿宋_GB2312" w:eastAsia="仿宋_GB2312" w:hint="eastAsia"/>
                <w:sz w:val="22"/>
                <w:lang w:val="zh-CN"/>
              </w:rPr>
              <w:t>固定收益类非保本浮动收益型理财产品</w:t>
            </w:r>
          </w:p>
        </w:tc>
      </w:tr>
      <w:tr w:rsidR="00EE28DE" w:rsidTr="004E5EED">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jc w:val="center"/>
              <w:rPr>
                <w:rFonts w:ascii="仿宋_GB2312" w:eastAsia="仿宋_GB2312"/>
                <w:sz w:val="22"/>
                <w:lang w:val="zh-CN"/>
              </w:rPr>
            </w:pPr>
            <w:r>
              <w:rPr>
                <w:rFonts w:ascii="仿宋_GB2312" w:eastAsia="仿宋_GB2312" w:hint="eastAsia"/>
                <w:sz w:val="22"/>
                <w:lang w:val="zh-CN"/>
              </w:rPr>
              <w:t>产品风险等级</w:t>
            </w:r>
          </w:p>
        </w:tc>
        <w:tc>
          <w:tcPr>
            <w:tcW w:w="7190"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rPr>
                <w:rFonts w:ascii="仿宋_GB2312" w:eastAsia="仿宋_GB2312"/>
                <w:sz w:val="22"/>
                <w:lang w:val="zh-CN"/>
              </w:rPr>
            </w:pPr>
            <w:r>
              <w:rPr>
                <w:rFonts w:ascii="仿宋_GB2312" w:eastAsia="仿宋_GB2312" w:hint="eastAsia"/>
                <w:sz w:val="22"/>
                <w:lang w:val="zh-CN"/>
              </w:rPr>
              <w:t>R</w:t>
            </w:r>
            <w:r>
              <w:rPr>
                <w:rFonts w:ascii="仿宋_GB2312" w:eastAsia="仿宋_GB2312"/>
                <w:sz w:val="22"/>
                <w:lang w:val="zh-CN"/>
              </w:rPr>
              <w:t>1</w:t>
            </w:r>
          </w:p>
        </w:tc>
      </w:tr>
      <w:tr w:rsidR="00EE28DE" w:rsidTr="004E5EED">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jc w:val="center"/>
              <w:rPr>
                <w:rFonts w:ascii="仿宋_GB2312" w:eastAsia="仿宋_GB2312"/>
                <w:sz w:val="22"/>
                <w:lang w:val="zh-CN"/>
              </w:rPr>
            </w:pPr>
            <w:r>
              <w:rPr>
                <w:rFonts w:ascii="仿宋_GB2312" w:eastAsia="仿宋_GB2312" w:hint="eastAsia"/>
                <w:sz w:val="22"/>
                <w:lang w:val="zh-CN"/>
              </w:rPr>
              <w:t>适合投资者类型</w:t>
            </w:r>
          </w:p>
        </w:tc>
        <w:tc>
          <w:tcPr>
            <w:tcW w:w="7190"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rPr>
                <w:rFonts w:ascii="仿宋_GB2312" w:eastAsia="仿宋_GB2312"/>
                <w:sz w:val="22"/>
                <w:lang w:val="zh-CN"/>
              </w:rPr>
            </w:pPr>
            <w:r>
              <w:rPr>
                <w:rFonts w:ascii="仿宋_GB2312" w:eastAsia="仿宋_GB2312" w:hint="eastAsia"/>
                <w:sz w:val="22"/>
                <w:lang w:val="zh-CN"/>
              </w:rPr>
              <w:t>经管理人风险评估，评定为谨慎型、稳健型、平衡型、进取型、投机型投</w:t>
            </w:r>
            <w:r>
              <w:rPr>
                <w:rFonts w:ascii="仿宋_GB2312" w:eastAsia="仿宋_GB2312" w:hint="eastAsia"/>
                <w:sz w:val="22"/>
                <w:lang w:val="zh-CN"/>
              </w:rPr>
              <w:lastRenderedPageBreak/>
              <w:t>资者。</w:t>
            </w:r>
          </w:p>
        </w:tc>
      </w:tr>
      <w:tr w:rsidR="00EE28DE" w:rsidTr="004E5EED">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jc w:val="center"/>
              <w:rPr>
                <w:rFonts w:ascii="仿宋_GB2312" w:eastAsia="仿宋_GB2312"/>
                <w:sz w:val="22"/>
                <w:lang w:val="zh-CN"/>
              </w:rPr>
            </w:pPr>
            <w:r>
              <w:rPr>
                <w:rFonts w:ascii="仿宋_GB2312" w:eastAsia="仿宋_GB2312" w:hint="eastAsia"/>
                <w:sz w:val="22"/>
                <w:lang w:val="zh-CN"/>
              </w:rPr>
              <w:lastRenderedPageBreak/>
              <w:t>募集期</w:t>
            </w:r>
          </w:p>
        </w:tc>
        <w:tc>
          <w:tcPr>
            <w:tcW w:w="7190"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rPr>
                <w:rFonts w:ascii="仿宋_GB2312" w:eastAsia="仿宋_GB2312"/>
                <w:sz w:val="22"/>
                <w:lang w:val="zh-CN"/>
              </w:rPr>
            </w:pPr>
            <w:r>
              <w:rPr>
                <w:rFonts w:ascii="仿宋_GB2312" w:eastAsia="仿宋_GB2312" w:hint="eastAsia"/>
                <w:sz w:val="22"/>
                <w:lang w:val="zh-CN"/>
              </w:rPr>
              <w:t>2015年9月9日-2015年9月16日</w:t>
            </w:r>
          </w:p>
        </w:tc>
      </w:tr>
      <w:tr w:rsidR="00EE28DE" w:rsidTr="004E5EED">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jc w:val="center"/>
              <w:rPr>
                <w:rFonts w:ascii="仿宋_GB2312" w:eastAsia="仿宋_GB2312"/>
                <w:sz w:val="22"/>
                <w:lang w:val="zh-CN"/>
              </w:rPr>
            </w:pPr>
            <w:r>
              <w:rPr>
                <w:rFonts w:ascii="仿宋_GB2312" w:eastAsia="仿宋_GB2312" w:hint="eastAsia"/>
                <w:sz w:val="22"/>
                <w:lang w:val="zh-CN"/>
              </w:rPr>
              <w:t>理财到期日</w:t>
            </w:r>
          </w:p>
        </w:tc>
        <w:tc>
          <w:tcPr>
            <w:tcW w:w="7190" w:type="dxa"/>
            <w:tcBorders>
              <w:top w:val="single" w:sz="6" w:space="0" w:color="auto"/>
              <w:left w:val="single" w:sz="6" w:space="0" w:color="auto"/>
              <w:bottom w:val="single" w:sz="6" w:space="0" w:color="auto"/>
              <w:right w:val="single" w:sz="6" w:space="0" w:color="auto"/>
            </w:tcBorders>
            <w:vAlign w:val="center"/>
          </w:tcPr>
          <w:p w:rsidR="00EE28DE" w:rsidRDefault="00EE28DE" w:rsidP="004E5EED">
            <w:pPr>
              <w:autoSpaceDE w:val="0"/>
              <w:autoSpaceDN w:val="0"/>
              <w:adjustRightInd w:val="0"/>
              <w:spacing w:line="360" w:lineRule="exact"/>
              <w:rPr>
                <w:rFonts w:ascii="仿宋_GB2312" w:eastAsia="仿宋_GB2312"/>
                <w:sz w:val="22"/>
                <w:lang w:val="zh-CN"/>
              </w:rPr>
            </w:pPr>
            <w:r>
              <w:rPr>
                <w:rFonts w:ascii="仿宋_GB2312" w:eastAsia="仿宋_GB2312" w:hint="eastAsia"/>
                <w:sz w:val="22"/>
                <w:lang w:val="zh-CN"/>
              </w:rPr>
              <w:t>2050年9月30日</w:t>
            </w:r>
          </w:p>
        </w:tc>
      </w:tr>
    </w:tbl>
    <w:p w:rsidR="00EE28DE" w:rsidRDefault="00EE28DE" w:rsidP="00EE28DE">
      <w:pPr>
        <w:rPr>
          <w:rFonts w:ascii="黑体" w:eastAsia="黑体" w:hAnsi="黑体"/>
          <w:sz w:val="24"/>
          <w:u w:val="thick"/>
          <w:lang w:val="zh-CN"/>
        </w:rPr>
      </w:pPr>
    </w:p>
    <w:p w:rsidR="00EE28DE" w:rsidRDefault="00EE28DE" w:rsidP="00EE28DE">
      <w:pPr>
        <w:rPr>
          <w:rFonts w:ascii="黑体" w:eastAsia="黑体" w:hAnsi="黑体"/>
          <w:sz w:val="24"/>
          <w:u w:val="thick"/>
          <w:lang w:val="zh-CN"/>
        </w:rPr>
      </w:pPr>
      <w:r>
        <w:rPr>
          <w:rFonts w:ascii="黑体" w:eastAsia="黑体" w:hAnsi="黑体" w:hint="eastAsia"/>
          <w:sz w:val="24"/>
          <w:u w:val="thick"/>
          <w:lang w:val="zh-CN"/>
        </w:rPr>
        <w:t>三、特殊事例分析</w:t>
      </w:r>
    </w:p>
    <w:p w:rsidR="00EE28DE" w:rsidRDefault="00EE28DE" w:rsidP="00EE28DE">
      <w:pPr>
        <w:autoSpaceDE w:val="0"/>
        <w:autoSpaceDN w:val="0"/>
        <w:adjustRightInd w:val="0"/>
        <w:spacing w:line="360" w:lineRule="exact"/>
        <w:ind w:firstLineChars="238" w:firstLine="524"/>
        <w:rPr>
          <w:rFonts w:ascii="仿宋_GB2312" w:eastAsia="仿宋_GB2312"/>
          <w:sz w:val="22"/>
          <w:lang w:val="zh-CN"/>
        </w:rPr>
      </w:pPr>
      <w:r>
        <w:rPr>
          <w:rFonts w:ascii="仿宋_GB2312" w:eastAsia="仿宋_GB2312" w:hint="eastAsia"/>
          <w:sz w:val="22"/>
          <w:lang w:val="zh-CN"/>
        </w:rPr>
        <w:t>由于市场情况变动等原因，在最不利的情况下（可能但不一定会发生），理财收益可能为零，理财本金可能全部损失，具体案例分析如下，</w:t>
      </w:r>
    </w:p>
    <w:p w:rsidR="00EE28DE" w:rsidRDefault="00EE28DE" w:rsidP="00EE28DE">
      <w:pPr>
        <w:autoSpaceDE w:val="0"/>
        <w:autoSpaceDN w:val="0"/>
        <w:adjustRightInd w:val="0"/>
        <w:spacing w:line="360" w:lineRule="exact"/>
        <w:ind w:firstLineChars="238" w:firstLine="500"/>
        <w:rPr>
          <w:lang w:val="zh-CN"/>
        </w:rPr>
      </w:pPr>
      <w:r>
        <w:rPr>
          <w:rFonts w:hint="eastAsia"/>
          <w:lang w:val="zh-CN"/>
        </w:rPr>
        <w:t>某投资者投资</w:t>
      </w:r>
      <w:r>
        <w:rPr>
          <w:rFonts w:hint="eastAsia"/>
          <w:lang w:val="zh-CN"/>
        </w:rPr>
        <w:t>1000</w:t>
      </w:r>
      <w:r>
        <w:rPr>
          <w:rFonts w:hint="eastAsia"/>
          <w:lang w:val="zh-CN"/>
        </w:rPr>
        <w:t>万元该期理财产品，理财产品运行过程中受到市场和政策等多种风险，投资者收益率为零且损失全部本金。</w:t>
      </w:r>
    </w:p>
    <w:p w:rsidR="00EE28DE" w:rsidRDefault="00EE28DE" w:rsidP="00EE28DE">
      <w:pPr>
        <w:pStyle w:val="31"/>
        <w:tabs>
          <w:tab w:val="left" w:pos="720"/>
        </w:tabs>
        <w:spacing w:after="0" w:line="280" w:lineRule="exact"/>
        <w:ind w:leftChars="-100" w:left="-210" w:right="-170" w:firstLineChars="300" w:firstLine="630"/>
        <w:rPr>
          <w:rFonts w:ascii="仿宋_GB2312" w:eastAsia="仿宋_GB2312"/>
          <w:sz w:val="21"/>
          <w:szCs w:val="21"/>
          <w:lang w:val="zh-CN"/>
        </w:rPr>
      </w:pPr>
    </w:p>
    <w:p w:rsidR="00EE28DE" w:rsidRDefault="00EE28DE" w:rsidP="00EE28DE">
      <w:pPr>
        <w:autoSpaceDE w:val="0"/>
        <w:autoSpaceDN w:val="0"/>
        <w:adjustRightInd w:val="0"/>
        <w:spacing w:line="360" w:lineRule="exact"/>
        <w:ind w:leftChars="-100" w:left="-210" w:firstLine="442"/>
        <w:rPr>
          <w:rFonts w:ascii="仿宋_GB2312" w:eastAsia="仿宋_GB2312" w:hAnsi="宋体"/>
          <w:b/>
          <w:szCs w:val="21"/>
          <w:lang w:val="zh-CN"/>
        </w:rPr>
      </w:pPr>
      <w:r>
        <w:rPr>
          <w:rFonts w:ascii="仿宋_GB2312" w:eastAsia="仿宋_GB2312" w:hAnsi="宋体" w:hint="eastAsia"/>
          <w:b/>
          <w:szCs w:val="21"/>
          <w:lang w:val="zh-CN"/>
        </w:rPr>
        <w:t>在投资者签署本理财产品协议书前，注意投资风险，仔细阅读理财产品销售文件，了解理财产品具体情况，并根据自身的风险能力评级，自己独立做出是否认购本理财产品的决定，如影响自身的风险承受能力因素发生变化，请及时完成风险承受能力的重新评级。投资者签署</w:t>
      </w:r>
      <w:proofErr w:type="gramStart"/>
      <w:r>
        <w:rPr>
          <w:rFonts w:ascii="仿宋_GB2312" w:eastAsia="仿宋_GB2312" w:hAnsi="宋体" w:hint="eastAsia"/>
          <w:b/>
          <w:szCs w:val="21"/>
          <w:lang w:val="zh-CN"/>
        </w:rPr>
        <w:t>本风险</w:t>
      </w:r>
      <w:proofErr w:type="gramEnd"/>
      <w:r>
        <w:rPr>
          <w:rFonts w:ascii="仿宋_GB2312" w:eastAsia="仿宋_GB2312" w:hAnsi="宋体" w:hint="eastAsia"/>
          <w:b/>
          <w:szCs w:val="21"/>
          <w:lang w:val="zh-CN"/>
        </w:rPr>
        <w:t>揭示书、</w:t>
      </w:r>
      <w:r>
        <w:rPr>
          <w:rFonts w:ascii="仿宋_GB2312" w:eastAsia="仿宋_GB2312" w:hAnsi="宋体" w:hint="eastAsia"/>
          <w:b/>
          <w:szCs w:val="21"/>
          <w:lang w:val="zh-CN" w:eastAsia="zh"/>
        </w:rPr>
        <w:t>理财产品说明书、</w:t>
      </w:r>
      <w:r>
        <w:rPr>
          <w:rFonts w:ascii="仿宋_GB2312" w:eastAsia="仿宋_GB2312" w:hAnsi="宋体" w:hint="eastAsia"/>
          <w:b/>
          <w:szCs w:val="21"/>
          <w:lang w:val="zh-CN"/>
        </w:rPr>
        <w:t>理财</w:t>
      </w:r>
      <w:r>
        <w:rPr>
          <w:rFonts w:ascii="仿宋_GB2312" w:eastAsia="仿宋_GB2312" w:hAnsi="宋体" w:hint="eastAsia"/>
          <w:b/>
          <w:szCs w:val="21"/>
          <w:lang w:val="zh-CN" w:eastAsia="zh"/>
        </w:rPr>
        <w:t>销售</w:t>
      </w:r>
      <w:r>
        <w:rPr>
          <w:rFonts w:ascii="仿宋_GB2312" w:eastAsia="仿宋_GB2312" w:hAnsi="宋体" w:hint="eastAsia"/>
          <w:b/>
          <w:szCs w:val="21"/>
          <w:lang w:val="zh-CN"/>
        </w:rPr>
        <w:t>协议书、</w:t>
      </w:r>
      <w:r>
        <w:rPr>
          <w:rFonts w:ascii="仿宋_GB2312" w:eastAsia="仿宋_GB2312" w:hAnsi="宋体" w:hint="eastAsia"/>
          <w:b/>
          <w:szCs w:val="21"/>
          <w:lang w:val="zh-CN" w:eastAsia="zh"/>
        </w:rPr>
        <w:t>投资者权益须知及投资协议书</w:t>
      </w:r>
      <w:r>
        <w:rPr>
          <w:rFonts w:ascii="仿宋_GB2312" w:eastAsia="仿宋_GB2312" w:hAnsi="宋体" w:hint="eastAsia"/>
          <w:b/>
          <w:szCs w:val="21"/>
          <w:lang w:val="zh-CN"/>
        </w:rPr>
        <w:t>等文本，并将理财资金委托给我行是投资者真实的意愿表示。</w:t>
      </w:r>
      <w:proofErr w:type="gramStart"/>
      <w:r>
        <w:rPr>
          <w:rFonts w:ascii="仿宋_GB2312" w:eastAsia="仿宋_GB2312" w:hAnsi="宋体" w:hint="eastAsia"/>
          <w:b/>
          <w:szCs w:val="21"/>
          <w:lang w:val="zh-CN"/>
        </w:rPr>
        <w:t>本风险</w:t>
      </w:r>
      <w:proofErr w:type="gramEnd"/>
      <w:r>
        <w:rPr>
          <w:rFonts w:ascii="仿宋_GB2312" w:eastAsia="仿宋_GB2312" w:hAnsi="宋体" w:hint="eastAsia"/>
          <w:b/>
          <w:szCs w:val="21"/>
          <w:lang w:val="zh-CN"/>
        </w:rPr>
        <w:t>揭示书及相应理财销售协议书、理财产品说明书</w:t>
      </w:r>
      <w:r>
        <w:rPr>
          <w:rFonts w:ascii="仿宋_GB2312" w:eastAsia="仿宋_GB2312" w:hAnsi="宋体" w:hint="eastAsia"/>
          <w:b/>
          <w:szCs w:val="21"/>
          <w:lang w:val="zh-CN" w:eastAsia="zh"/>
        </w:rPr>
        <w:t>、投资协议书</w:t>
      </w:r>
      <w:r>
        <w:rPr>
          <w:rFonts w:ascii="仿宋_GB2312" w:eastAsia="仿宋_GB2312" w:hAnsi="宋体" w:hint="eastAsia"/>
          <w:b/>
          <w:szCs w:val="21"/>
          <w:lang w:val="zh-CN"/>
        </w:rPr>
        <w:t>及投资者权益须知将共同构成我们双方理财合同的有效组成部分。</w:t>
      </w:r>
    </w:p>
    <w:p w:rsidR="00EE28DE" w:rsidRPr="00D737DD" w:rsidRDefault="00EE28DE" w:rsidP="00D737DD">
      <w:pPr>
        <w:autoSpaceDE w:val="0"/>
        <w:autoSpaceDN w:val="0"/>
        <w:adjustRightInd w:val="0"/>
        <w:spacing w:line="360" w:lineRule="exact"/>
        <w:ind w:leftChars="-100" w:left="-210" w:firstLine="442"/>
        <w:jc w:val="left"/>
        <w:rPr>
          <w:rFonts w:ascii="楷体_GB2312" w:eastAsia="楷体_GB2312"/>
          <w:szCs w:val="21"/>
        </w:rPr>
      </w:pPr>
      <w:r>
        <w:rPr>
          <w:rFonts w:ascii="仿宋_GB2312" w:eastAsia="仿宋_GB2312" w:hAnsi="宋体" w:hint="eastAsia"/>
          <w:b/>
          <w:szCs w:val="21"/>
          <w:lang w:val="zh-CN"/>
        </w:rPr>
        <w:t xml:space="preserve"> </w:t>
      </w:r>
      <w:r>
        <w:rPr>
          <w:rFonts w:ascii="仿宋_GB2312" w:eastAsia="仿宋_GB2312" w:hAnsi="宋体"/>
          <w:b/>
          <w:szCs w:val="21"/>
          <w:lang w:val="zh-CN"/>
        </w:rPr>
        <w:t xml:space="preserve">         </w:t>
      </w:r>
      <w:r>
        <w:rPr>
          <w:rFonts w:ascii="楷体_GB2312" w:eastAsia="楷体_GB2312"/>
          <w:szCs w:val="21"/>
        </w:rPr>
        <w:t xml:space="preserve">                 </w:t>
      </w:r>
      <w:r w:rsidRPr="00D737DD">
        <w:rPr>
          <w:rFonts w:ascii="仿宋_GB2312" w:eastAsia="仿宋_GB2312"/>
          <w:sz w:val="22"/>
          <w:szCs w:val="16"/>
        </w:rPr>
        <w:t xml:space="preserve"> </w:t>
      </w:r>
      <w:r w:rsidRPr="00D737DD">
        <w:rPr>
          <w:rFonts w:ascii="仿宋_GB2312" w:eastAsia="仿宋_GB2312" w:hint="eastAsia"/>
          <w:sz w:val="22"/>
          <w:szCs w:val="16"/>
        </w:rPr>
        <w:t>风险揭示方：广东顺德农村商业银行股份有限公司</w:t>
      </w:r>
    </w:p>
    <w:p w:rsidR="00EE28DE" w:rsidRPr="00D737DD" w:rsidRDefault="00EE28DE" w:rsidP="00EE28DE">
      <w:pPr>
        <w:autoSpaceDE w:val="0"/>
        <w:autoSpaceDN w:val="0"/>
        <w:adjustRightInd w:val="0"/>
        <w:spacing w:line="360" w:lineRule="exact"/>
        <w:rPr>
          <w:rFonts w:ascii="楷体_GB2312" w:eastAsia="楷体_GB2312"/>
          <w:szCs w:val="21"/>
        </w:rPr>
      </w:pPr>
    </w:p>
    <w:p w:rsidR="00EE28DE" w:rsidRPr="00D737DD" w:rsidRDefault="00EE28DE" w:rsidP="00D737DD">
      <w:pPr>
        <w:pStyle w:val="31"/>
        <w:tabs>
          <w:tab w:val="left" w:pos="720"/>
        </w:tabs>
        <w:spacing w:after="0" w:line="280" w:lineRule="exact"/>
        <w:ind w:leftChars="0" w:left="0" w:right="-170"/>
        <w:rPr>
          <w:rFonts w:ascii="仿宋_GB2312" w:eastAsia="仿宋_GB2312" w:hAnsi="黑体"/>
          <w:b/>
          <w:sz w:val="21"/>
          <w:szCs w:val="21"/>
        </w:rPr>
      </w:pPr>
    </w:p>
    <w:p w:rsidR="00EE28DE" w:rsidRDefault="00EE28DE" w:rsidP="00D737DD">
      <w:pPr>
        <w:pStyle w:val="31"/>
        <w:tabs>
          <w:tab w:val="left" w:pos="720"/>
        </w:tabs>
        <w:spacing w:line="300" w:lineRule="exact"/>
        <w:ind w:leftChars="-100" w:left="-210"/>
        <w:jc w:val="center"/>
        <w:rPr>
          <w:rFonts w:ascii="黑体" w:eastAsia="黑体" w:hAnsi="黑体"/>
          <w:sz w:val="24"/>
          <w:szCs w:val="24"/>
          <w:lang w:val="zh-CN"/>
        </w:rPr>
      </w:pPr>
      <w:r w:rsidRPr="00D737DD">
        <w:rPr>
          <w:rFonts w:ascii="黑体" w:eastAsia="黑体" w:hAnsi="黑体" w:hint="eastAsia"/>
          <w:sz w:val="24"/>
          <w:szCs w:val="24"/>
          <w:highlight w:val="yellow"/>
          <w:lang w:val="zh-CN"/>
        </w:rPr>
        <w:t>投资者确认</w:t>
      </w:r>
      <w:bookmarkStart w:id="15" w:name="_GoBack"/>
      <w:bookmarkEnd w:id="15"/>
    </w:p>
    <w:p w:rsidR="00EE28DE" w:rsidRDefault="00EE28DE" w:rsidP="00EE28DE">
      <w:pPr>
        <w:autoSpaceDE w:val="0"/>
        <w:autoSpaceDN w:val="0"/>
        <w:adjustRightInd w:val="0"/>
        <w:spacing w:line="300" w:lineRule="auto"/>
        <w:ind w:leftChars="-100" w:left="-210" w:firstLineChars="200" w:firstLine="480"/>
        <w:rPr>
          <w:rFonts w:ascii="黑体" w:eastAsia="黑体" w:hAnsi="黑体"/>
          <w:sz w:val="24"/>
          <w:lang w:val="zh-CN"/>
        </w:rPr>
      </w:pPr>
      <w:r>
        <w:rPr>
          <w:rFonts w:ascii="黑体" w:eastAsia="黑体" w:hAnsi="黑体" w:hint="eastAsia"/>
          <w:sz w:val="24"/>
          <w:lang w:val="zh-CN"/>
        </w:rPr>
        <w:t>本人/本单位已经仔细阅读本理财产品风险揭示书、理财</w:t>
      </w:r>
      <w:r>
        <w:rPr>
          <w:rFonts w:ascii="黑体" w:eastAsia="黑体" w:hAnsi="黑体" w:hint="eastAsia"/>
          <w:sz w:val="24"/>
          <w:lang w:val="zh-CN" w:eastAsia="zh"/>
        </w:rPr>
        <w:t>产品</w:t>
      </w:r>
      <w:r>
        <w:rPr>
          <w:rFonts w:ascii="黑体" w:eastAsia="黑体" w:hAnsi="黑体" w:hint="eastAsia"/>
          <w:sz w:val="24"/>
          <w:lang w:val="zh-CN"/>
        </w:rPr>
        <w:t>销售协议书、投资者权益须知、</w:t>
      </w:r>
      <w:r w:rsidRPr="004160AF">
        <w:rPr>
          <w:rFonts w:ascii="黑体" w:eastAsia="黑体" w:hAnsi="黑体" w:hint="eastAsia"/>
          <w:sz w:val="24"/>
          <w:lang w:val="zh-CN"/>
        </w:rPr>
        <w:t>投资协议书</w:t>
      </w:r>
      <w:r>
        <w:rPr>
          <w:rFonts w:ascii="黑体" w:eastAsia="黑体" w:hAnsi="黑体" w:hint="eastAsia"/>
          <w:sz w:val="24"/>
          <w:lang w:val="zh-CN"/>
        </w:rPr>
        <w:t>及产品说明书，并认为本理财产品完全适合本人/本单位的投资目标，投资预期及风险承受能力和投资经验，认购、申购本理财产品是经过本人/本单位独立判断后所做出的真实意愿的决定。本人/本单位购买理财产品的资金为合法自有资金，不存在使用贷款、发行债券等筹集的非自有资金投资理财产品的情形，本人/本单位承诺投资本理财产品使用的资金来源合法合</w:t>
      </w:r>
      <w:proofErr w:type="gramStart"/>
      <w:r>
        <w:rPr>
          <w:rFonts w:ascii="黑体" w:eastAsia="黑体" w:hAnsi="黑体" w:hint="eastAsia"/>
          <w:sz w:val="24"/>
          <w:lang w:val="zh-CN"/>
        </w:rPr>
        <w:t>规</w:t>
      </w:r>
      <w:proofErr w:type="gramEnd"/>
      <w:r>
        <w:rPr>
          <w:rFonts w:ascii="黑体" w:eastAsia="黑体" w:hAnsi="黑体" w:hint="eastAsia"/>
          <w:sz w:val="24"/>
          <w:lang w:val="zh-CN"/>
        </w:rPr>
        <w:t>，并且非为洗钱等违法犯罪之投资目的，本人/本单位将配合产品管理人及销售机构开展客户身份识别及尽职调查等反洗钱活动，及时、真实、准确、完整提供身份证信息及资金来源等信息。</w:t>
      </w:r>
    </w:p>
    <w:p w:rsidR="00EE28DE" w:rsidRDefault="00EE28DE" w:rsidP="00EE28DE">
      <w:pPr>
        <w:autoSpaceDE w:val="0"/>
        <w:autoSpaceDN w:val="0"/>
        <w:adjustRightInd w:val="0"/>
        <w:spacing w:line="300" w:lineRule="auto"/>
        <w:ind w:leftChars="-100" w:left="-210" w:firstLineChars="200" w:firstLine="480"/>
        <w:rPr>
          <w:rFonts w:ascii="黑体" w:eastAsia="黑体" w:hAnsi="黑体"/>
          <w:sz w:val="24"/>
          <w:lang w:val="zh-CN"/>
        </w:rPr>
      </w:pPr>
      <w:r>
        <w:rPr>
          <w:rFonts w:ascii="黑体" w:eastAsia="黑体" w:hAnsi="黑体" w:hint="eastAsia"/>
          <w:sz w:val="24"/>
          <w:lang w:val="zh-CN"/>
        </w:rPr>
        <w:t>本理财产品的风险等级为R</w:t>
      </w:r>
      <w:r>
        <w:rPr>
          <w:rFonts w:ascii="黑体" w:eastAsia="黑体" w:hAnsi="黑体"/>
          <w:sz w:val="24"/>
          <w:lang w:val="zh-CN"/>
        </w:rPr>
        <w:t>1</w:t>
      </w:r>
      <w:r>
        <w:rPr>
          <w:rFonts w:ascii="黑体" w:eastAsia="黑体" w:hAnsi="黑体" w:hint="eastAsia"/>
          <w:sz w:val="24"/>
          <w:lang w:val="zh-CN"/>
        </w:rPr>
        <w:t>, 本人/本单位确认本人/本单位风险承受能力评级为</w:t>
      </w:r>
      <w:r>
        <w:rPr>
          <w:rFonts w:ascii="黑体" w:eastAsia="黑体" w:hAnsi="黑体" w:hint="eastAsia"/>
          <w:sz w:val="24"/>
          <w:u w:val="single"/>
          <w:lang w:val="zh-CN"/>
        </w:rPr>
        <w:t xml:space="preserve">      </w:t>
      </w:r>
      <w:r>
        <w:rPr>
          <w:rFonts w:ascii="黑体" w:eastAsia="黑体" w:hAnsi="黑体"/>
          <w:sz w:val="24"/>
          <w:u w:val="single"/>
          <w:lang w:val="zh-CN"/>
        </w:rPr>
        <w:t xml:space="preserve">  </w:t>
      </w:r>
      <w:r>
        <w:rPr>
          <w:rFonts w:ascii="黑体" w:eastAsia="黑体" w:hAnsi="黑体" w:hint="eastAsia"/>
          <w:sz w:val="24"/>
          <w:lang w:val="zh-CN"/>
        </w:rPr>
        <w:t>型，并明确本人/本单位充分理解并自愿承担本产品相关风险。</w:t>
      </w:r>
    </w:p>
    <w:p w:rsidR="00EE28DE" w:rsidRDefault="00EE28DE" w:rsidP="00EE28DE">
      <w:pPr>
        <w:autoSpaceDE w:val="0"/>
        <w:autoSpaceDN w:val="0"/>
        <w:adjustRightInd w:val="0"/>
        <w:spacing w:line="300" w:lineRule="auto"/>
        <w:ind w:leftChars="-100" w:left="-210" w:firstLineChars="200" w:firstLine="480"/>
        <w:rPr>
          <w:rFonts w:ascii="黑体" w:eastAsia="黑体" w:hAnsi="黑体"/>
          <w:sz w:val="24"/>
          <w:lang w:val="zh-CN"/>
        </w:rPr>
      </w:pPr>
    </w:p>
    <w:p w:rsidR="00EE28DE" w:rsidRDefault="00EE28DE" w:rsidP="00EE28DE">
      <w:pPr>
        <w:autoSpaceDE w:val="0"/>
        <w:autoSpaceDN w:val="0"/>
        <w:adjustRightInd w:val="0"/>
        <w:spacing w:line="300" w:lineRule="auto"/>
        <w:ind w:leftChars="-100" w:left="-210" w:firstLineChars="200" w:firstLine="480"/>
        <w:rPr>
          <w:rFonts w:ascii="黑体" w:eastAsia="黑体" w:hAnsi="黑体"/>
          <w:sz w:val="24"/>
          <w:lang w:val="zh-CN"/>
        </w:rPr>
      </w:pPr>
      <w:r>
        <w:rPr>
          <w:rFonts w:ascii="黑体" w:eastAsia="黑体" w:hAnsi="黑体" w:hint="eastAsia"/>
          <w:sz w:val="24"/>
          <w:lang w:val="zh-CN"/>
        </w:rPr>
        <w:t>个人投资者请手工抄录：本人已阅读风险揭示，愿意承担投资风险。</w:t>
      </w:r>
    </w:p>
    <w:p w:rsidR="00EE28DE" w:rsidRDefault="00EE28DE" w:rsidP="00EE28DE">
      <w:pPr>
        <w:pStyle w:val="31"/>
        <w:tabs>
          <w:tab w:val="left" w:pos="720"/>
        </w:tabs>
        <w:spacing w:line="300" w:lineRule="auto"/>
        <w:ind w:leftChars="-100" w:left="-210" w:firstLineChars="200" w:firstLine="480"/>
        <w:rPr>
          <w:rFonts w:ascii="仿宋_GB2312" w:eastAsia="仿宋_GB2312"/>
          <w:sz w:val="22"/>
        </w:rPr>
      </w:pPr>
      <w:r>
        <w:rPr>
          <w:rFonts w:ascii="黑体" w:eastAsia="黑体" w:hAnsi="黑体" w:hint="eastAsia"/>
          <w:sz w:val="24"/>
          <w:szCs w:val="24"/>
          <w:lang w:val="zh-CN"/>
        </w:rPr>
        <w:t>投资者抄录：</w:t>
      </w:r>
      <w:r>
        <w:rPr>
          <w:rFonts w:ascii="仿宋_GB2312" w:eastAsia="仿宋_GB2312" w:hint="eastAsia"/>
          <w:sz w:val="24"/>
          <w:szCs w:val="24"/>
          <w:lang w:val="zh-CN"/>
        </w:rPr>
        <w:t xml:space="preserve"> </w:t>
      </w:r>
      <w:r>
        <w:rPr>
          <w:rFonts w:ascii="黑体" w:eastAsia="黑体" w:hint="eastAsia"/>
          <w:sz w:val="24"/>
          <w:szCs w:val="24"/>
          <w:u w:val="single"/>
        </w:rPr>
        <w:t xml:space="preserve">                                                                 </w:t>
      </w:r>
    </w:p>
    <w:p w:rsidR="00EE28DE" w:rsidRDefault="00EE28DE" w:rsidP="00D737DD">
      <w:pPr>
        <w:pStyle w:val="31"/>
        <w:tabs>
          <w:tab w:val="left" w:pos="720"/>
        </w:tabs>
        <w:spacing w:line="280" w:lineRule="exact"/>
        <w:ind w:leftChars="0" w:left="0" w:firstLineChars="100" w:firstLine="220"/>
        <w:rPr>
          <w:rFonts w:ascii="仿宋_GB2312" w:eastAsia="仿宋_GB2312"/>
          <w:sz w:val="22"/>
        </w:rPr>
      </w:pPr>
    </w:p>
    <w:p w:rsidR="00EE28DE" w:rsidRDefault="00EE28DE" w:rsidP="00D737DD">
      <w:pPr>
        <w:pStyle w:val="31"/>
        <w:tabs>
          <w:tab w:val="left" w:pos="720"/>
        </w:tabs>
        <w:spacing w:line="280" w:lineRule="exact"/>
        <w:ind w:leftChars="0" w:left="0" w:firstLineChars="100" w:firstLine="220"/>
        <w:rPr>
          <w:rFonts w:ascii="仿宋_GB2312" w:eastAsia="仿宋_GB2312"/>
          <w:sz w:val="22"/>
        </w:rPr>
      </w:pPr>
      <w:r>
        <w:rPr>
          <w:rFonts w:ascii="仿宋_GB2312" w:eastAsia="仿宋_GB2312" w:hint="eastAsia"/>
          <w:sz w:val="22"/>
        </w:rPr>
        <w:lastRenderedPageBreak/>
        <w:t>（投资者通过手机银行、网上银行或其他电子交易系统等渠道进行线上电子形式签署以完成确认具有同等效力。）</w:t>
      </w:r>
      <w:r>
        <w:rPr>
          <w:rFonts w:hint="eastAsia"/>
        </w:rPr>
        <w:t xml:space="preserve">   </w:t>
      </w:r>
    </w:p>
    <w:p w:rsidR="00EE28DE" w:rsidRDefault="00EE28DE" w:rsidP="00D737DD">
      <w:pPr>
        <w:pStyle w:val="31"/>
        <w:tabs>
          <w:tab w:val="left" w:pos="720"/>
        </w:tabs>
        <w:spacing w:line="280" w:lineRule="exact"/>
        <w:ind w:leftChars="-100" w:left="-210" w:firstLineChars="200" w:firstLine="440"/>
        <w:jc w:val="left"/>
        <w:rPr>
          <w:rFonts w:ascii="仿宋_GB2312" w:eastAsia="仿宋_GB2312"/>
          <w:sz w:val="22"/>
        </w:rPr>
      </w:pPr>
    </w:p>
    <w:p w:rsidR="00EE28DE" w:rsidRDefault="00EE28DE" w:rsidP="00D737DD">
      <w:pPr>
        <w:pStyle w:val="31"/>
        <w:tabs>
          <w:tab w:val="left" w:pos="720"/>
        </w:tabs>
        <w:spacing w:line="280" w:lineRule="exact"/>
        <w:ind w:leftChars="-100" w:left="-210" w:right="880" w:firstLineChars="200" w:firstLine="440"/>
        <w:jc w:val="center"/>
        <w:rPr>
          <w:rFonts w:ascii="仿宋_GB2312" w:eastAsia="仿宋_GB2312"/>
          <w:sz w:val="22"/>
        </w:rPr>
      </w:pPr>
      <w:r>
        <w:rPr>
          <w:rFonts w:ascii="仿宋_GB2312" w:eastAsia="仿宋_GB2312" w:hint="eastAsia"/>
          <w:sz w:val="22"/>
        </w:rPr>
        <w:t xml:space="preserve"> </w:t>
      </w:r>
      <w:r>
        <w:rPr>
          <w:rFonts w:ascii="仿宋_GB2312" w:eastAsia="仿宋_GB2312"/>
          <w:sz w:val="22"/>
        </w:rPr>
        <w:t xml:space="preserve">                                          </w:t>
      </w:r>
      <w:r>
        <w:rPr>
          <w:rFonts w:ascii="仿宋_GB2312" w:eastAsia="仿宋_GB2312" w:hint="eastAsia"/>
          <w:sz w:val="22"/>
        </w:rPr>
        <w:t>投资者签章：</w:t>
      </w:r>
    </w:p>
    <w:p w:rsidR="00EE28DE" w:rsidRDefault="00EE28DE" w:rsidP="00D737DD">
      <w:pPr>
        <w:pStyle w:val="31"/>
        <w:tabs>
          <w:tab w:val="left" w:pos="720"/>
        </w:tabs>
        <w:spacing w:line="280" w:lineRule="exact"/>
        <w:ind w:leftChars="-100" w:left="-210" w:firstLineChars="200" w:firstLine="440"/>
        <w:jc w:val="right"/>
        <w:rPr>
          <w:rFonts w:ascii="仿宋_GB2312" w:eastAsia="仿宋_GB2312"/>
          <w:sz w:val="22"/>
        </w:rPr>
      </w:pPr>
    </w:p>
    <w:p w:rsidR="00EE28DE" w:rsidRDefault="00EE28DE" w:rsidP="00D737DD">
      <w:pPr>
        <w:pStyle w:val="31"/>
        <w:tabs>
          <w:tab w:val="left" w:pos="720"/>
        </w:tabs>
        <w:spacing w:line="280" w:lineRule="exact"/>
        <w:ind w:leftChars="-100" w:left="-210" w:right="220" w:firstLineChars="200" w:firstLine="440"/>
        <w:jc w:val="right"/>
      </w:pPr>
      <w:r w:rsidRPr="00D737DD">
        <w:rPr>
          <w:rFonts w:ascii="仿宋_GB2312" w:eastAsia="仿宋_GB2312" w:hint="eastAsia"/>
          <w:sz w:val="22"/>
        </w:rPr>
        <w:t>日期：</w:t>
      </w:r>
      <w:r w:rsidRPr="00D737DD">
        <w:rPr>
          <w:rFonts w:ascii="仿宋_GB2312" w:eastAsia="仿宋_GB2312"/>
          <w:sz w:val="22"/>
        </w:rPr>
        <w:t xml:space="preserve">     </w:t>
      </w:r>
      <w:r w:rsidRPr="00D737DD">
        <w:rPr>
          <w:rFonts w:ascii="仿宋_GB2312" w:eastAsia="仿宋_GB2312" w:hint="eastAsia"/>
          <w:sz w:val="22"/>
        </w:rPr>
        <w:t>年</w:t>
      </w:r>
      <w:r w:rsidRPr="00D737DD">
        <w:rPr>
          <w:rFonts w:ascii="仿宋_GB2312" w:eastAsia="仿宋_GB2312"/>
          <w:sz w:val="22"/>
        </w:rPr>
        <w:t xml:space="preserve">   </w:t>
      </w:r>
      <w:r w:rsidRPr="00D737DD">
        <w:rPr>
          <w:rFonts w:ascii="仿宋_GB2312" w:eastAsia="仿宋_GB2312" w:hint="eastAsia"/>
          <w:sz w:val="22"/>
        </w:rPr>
        <w:t>月</w:t>
      </w:r>
      <w:r w:rsidRPr="00D737DD">
        <w:rPr>
          <w:rFonts w:ascii="仿宋_GB2312" w:eastAsia="仿宋_GB2312"/>
          <w:sz w:val="22"/>
        </w:rPr>
        <w:t xml:space="preserve">   </w:t>
      </w:r>
      <w:r w:rsidRPr="00D737DD">
        <w:rPr>
          <w:rFonts w:ascii="仿宋_GB2312" w:eastAsia="仿宋_GB2312" w:hint="eastAsia"/>
          <w:sz w:val="22"/>
        </w:rPr>
        <w:t>日</w:t>
      </w:r>
    </w:p>
    <w:p w:rsidR="00EE28DE" w:rsidRDefault="00EE28DE" w:rsidP="00D737DD">
      <w:pPr>
        <w:pStyle w:val="31"/>
        <w:tabs>
          <w:tab w:val="left" w:pos="720"/>
        </w:tabs>
        <w:spacing w:line="280" w:lineRule="exact"/>
        <w:ind w:leftChars="-100" w:left="-210" w:firstLineChars="200" w:firstLine="320"/>
        <w:jc w:val="left"/>
      </w:pPr>
      <w:r>
        <w:rPr>
          <w:rFonts w:hint="eastAsia"/>
        </w:rPr>
        <w:t xml:space="preserve">             </w:t>
      </w:r>
    </w:p>
    <w:p w:rsidR="00EE28DE" w:rsidRDefault="00EE28DE" w:rsidP="00EE28DE">
      <w:pPr>
        <w:widowControl/>
        <w:jc w:val="center"/>
        <w:rPr>
          <w:rFonts w:ascii="宋体" w:hAnsi="宋体" w:cs="宋体"/>
          <w:color w:val="000000"/>
          <w:sz w:val="24"/>
        </w:rPr>
      </w:pPr>
      <w:r>
        <w:rPr>
          <w:rFonts w:ascii="仿宋_GB2312" w:eastAsia="仿宋_GB2312"/>
          <w:sz w:val="24"/>
        </w:rPr>
        <w:br w:type="page"/>
      </w:r>
      <w:r>
        <w:rPr>
          <w:rFonts w:ascii="仿宋" w:eastAsia="仿宋" w:hAnsi="仿宋" w:cs="仿宋" w:hint="eastAsia"/>
          <w:b/>
          <w:bCs/>
          <w:color w:val="000000"/>
          <w:kern w:val="0"/>
          <w:sz w:val="32"/>
          <w:szCs w:val="32"/>
          <w:lang w:bidi="ar"/>
        </w:rPr>
        <w:lastRenderedPageBreak/>
        <w:t>顺德农商银行</w:t>
      </w:r>
      <w:r>
        <w:rPr>
          <w:rFonts w:ascii="仿宋" w:eastAsia="仿宋" w:hAnsi="仿宋" w:cs="仿宋"/>
          <w:b/>
          <w:bCs/>
          <w:color w:val="000000"/>
          <w:kern w:val="0"/>
          <w:sz w:val="32"/>
          <w:szCs w:val="32"/>
          <w:lang w:bidi="ar"/>
        </w:rPr>
        <w:t>理财</w:t>
      </w:r>
      <w:r>
        <w:rPr>
          <w:rFonts w:ascii="仿宋" w:eastAsia="仿宋" w:hAnsi="仿宋" w:cs="仿宋" w:hint="eastAsia"/>
          <w:b/>
          <w:bCs/>
          <w:color w:val="000000"/>
          <w:kern w:val="0"/>
          <w:sz w:val="32"/>
          <w:szCs w:val="32"/>
          <w:lang w:bidi="ar"/>
        </w:rPr>
        <w:t>管理计划</w:t>
      </w:r>
      <w:r>
        <w:rPr>
          <w:rFonts w:ascii="仿宋" w:eastAsia="仿宋" w:hAnsi="仿宋" w:cs="仿宋"/>
          <w:b/>
          <w:bCs/>
          <w:color w:val="000000"/>
          <w:kern w:val="0"/>
          <w:sz w:val="32"/>
          <w:szCs w:val="32"/>
          <w:lang w:bidi="ar"/>
        </w:rPr>
        <w:t>投资协议书</w:t>
      </w:r>
    </w:p>
    <w:p w:rsidR="00EE28DE" w:rsidRDefault="00EE28DE" w:rsidP="00EE28DE">
      <w:pPr>
        <w:widowControl/>
        <w:spacing w:line="480" w:lineRule="atLeast"/>
        <w:jc w:val="center"/>
        <w:rPr>
          <w:rFonts w:ascii="宋体" w:hAnsi="宋体" w:cs="宋体"/>
          <w:color w:val="000000"/>
          <w:sz w:val="24"/>
        </w:rPr>
      </w:pPr>
      <w:r>
        <w:rPr>
          <w:rFonts w:ascii="仿宋" w:eastAsia="仿宋" w:hAnsi="仿宋" w:cs="仿宋"/>
          <w:b/>
          <w:bCs/>
          <w:color w:val="000000"/>
          <w:kern w:val="0"/>
          <w:sz w:val="28"/>
          <w:szCs w:val="28"/>
          <w:lang w:bidi="ar"/>
        </w:rPr>
        <w:t>理财非存款、产品有风险、投资须谨慎。</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甲方（以下简称“投资者”或“甲方”）自愿购买由乙方（</w:t>
      </w:r>
      <w:r>
        <w:rPr>
          <w:rFonts w:ascii="仿宋" w:eastAsia="仿宋" w:hAnsi="仿宋" w:cs="仿宋" w:hint="eastAsia"/>
          <w:color w:val="000000"/>
          <w:kern w:val="0"/>
          <w:sz w:val="24"/>
          <w:lang w:bidi="ar"/>
        </w:rPr>
        <w:t>广东顺德农村商业银行股份有限公司</w:t>
      </w:r>
      <w:r>
        <w:rPr>
          <w:rFonts w:ascii="仿宋" w:eastAsia="仿宋" w:hAnsi="仿宋" w:cs="仿宋"/>
          <w:color w:val="000000"/>
          <w:kern w:val="0"/>
          <w:sz w:val="24"/>
          <w:lang w:bidi="ar"/>
        </w:rPr>
        <w:t>，以下简称“</w:t>
      </w:r>
      <w:r>
        <w:rPr>
          <w:rFonts w:ascii="仿宋" w:eastAsia="仿宋" w:hAnsi="仿宋" w:cs="仿宋" w:hint="eastAsia"/>
          <w:color w:val="000000"/>
          <w:kern w:val="0"/>
          <w:sz w:val="24"/>
          <w:lang w:bidi="ar"/>
        </w:rPr>
        <w:t>顺德农商银行</w:t>
      </w:r>
      <w:r>
        <w:rPr>
          <w:rFonts w:ascii="仿宋" w:eastAsia="仿宋" w:hAnsi="仿宋" w:cs="仿宋"/>
          <w:color w:val="000000"/>
          <w:kern w:val="0"/>
          <w:sz w:val="24"/>
          <w:lang w:bidi="ar"/>
        </w:rPr>
        <w:t>”或“乙方”）作为管理人发行的本理财产品，并签订本协议。</w:t>
      </w:r>
    </w:p>
    <w:p w:rsidR="00EE28DE" w:rsidRDefault="00EE28DE" w:rsidP="00EE28DE">
      <w:pPr>
        <w:widowControl/>
        <w:spacing w:line="480" w:lineRule="atLeast"/>
        <w:ind w:firstLine="480"/>
        <w:jc w:val="left"/>
        <w:rPr>
          <w:rFonts w:ascii="宋体" w:hAnsi="宋体" w:cs="宋体"/>
          <w:color w:val="000000"/>
          <w:sz w:val="24"/>
        </w:rPr>
      </w:pPr>
      <w:r>
        <w:rPr>
          <w:rFonts w:ascii="仿宋" w:eastAsia="仿宋" w:hAnsi="仿宋" w:cs="仿宋"/>
          <w:color w:val="000000"/>
          <w:kern w:val="0"/>
          <w:sz w:val="24"/>
          <w:lang w:bidi="ar"/>
        </w:rPr>
        <w:t>本协议为规范甲乙双方在理财业务中权利和义务的法律文件。订立本投资协议的原则是平等自愿、诚实信用、充分保护投资人的合法权益。</w:t>
      </w:r>
      <w:r>
        <w:rPr>
          <w:rFonts w:ascii="仿宋" w:eastAsia="仿宋" w:hAnsi="仿宋" w:cs="仿宋"/>
          <w:b/>
          <w:bCs/>
          <w:color w:val="000000"/>
          <w:kern w:val="0"/>
          <w:sz w:val="28"/>
          <w:szCs w:val="28"/>
          <w:lang w:bidi="ar"/>
        </w:rPr>
        <w:t>请投资者认真阅读以下条款，尤其是黑体加粗的条款。如果投资者不同意本协议的任何内容，或者无法准确理解相关条款的解释，请不要进行后续操作。</w:t>
      </w:r>
    </w:p>
    <w:p w:rsidR="00EE28DE" w:rsidRDefault="00EE28DE" w:rsidP="00EE28DE">
      <w:pPr>
        <w:widowControl/>
        <w:spacing w:line="480" w:lineRule="atLeast"/>
        <w:ind w:firstLine="560"/>
        <w:jc w:val="left"/>
        <w:rPr>
          <w:rFonts w:ascii="宋体" w:hAnsi="宋体" w:cs="宋体"/>
          <w:color w:val="000000"/>
          <w:sz w:val="24"/>
        </w:rPr>
      </w:pPr>
      <w:r>
        <w:rPr>
          <w:rFonts w:ascii="仿宋" w:eastAsia="仿宋" w:hAnsi="仿宋" w:cs="仿宋"/>
          <w:color w:val="000000"/>
          <w:kern w:val="0"/>
          <w:sz w:val="28"/>
          <w:szCs w:val="28"/>
          <w:lang w:bidi="ar"/>
        </w:rPr>
        <w:t>一、风险揭示：</w:t>
      </w:r>
      <w:r>
        <w:rPr>
          <w:rFonts w:ascii="仿宋" w:eastAsia="仿宋" w:hAnsi="仿宋" w:cs="仿宋"/>
          <w:b/>
          <w:bCs/>
          <w:color w:val="000000"/>
          <w:kern w:val="0"/>
          <w:sz w:val="28"/>
          <w:szCs w:val="28"/>
          <w:lang w:bidi="ar"/>
        </w:rPr>
        <w:t>理财非存款、产品有风险、投资须谨慎。</w:t>
      </w:r>
      <w:r>
        <w:rPr>
          <w:rFonts w:ascii="仿宋" w:eastAsia="仿宋" w:hAnsi="仿宋" w:cs="仿宋"/>
          <w:color w:val="000000"/>
          <w:kern w:val="0"/>
          <w:sz w:val="24"/>
          <w:lang w:bidi="ar"/>
        </w:rPr>
        <w:t>投资理财产品可能面临信用风险、市场风险、流动性风险等风险因素，具体由乙方在每只理财产品的《产品说明书》和《风险揭示书》中揭示。甲方应仔细阅读拟认购理财产品对应的《产品说明书》和《风险揭示书》的详细条款并充分理解理财投资可能发生的风险。</w:t>
      </w:r>
    </w:p>
    <w:p w:rsidR="00EE28DE" w:rsidRDefault="00EE28DE" w:rsidP="00EE28DE">
      <w:pPr>
        <w:widowControl/>
        <w:spacing w:line="480" w:lineRule="atLeast"/>
        <w:ind w:firstLine="480"/>
        <w:jc w:val="left"/>
        <w:rPr>
          <w:rFonts w:ascii="宋体" w:hAnsi="宋体" w:cs="宋体"/>
          <w:color w:val="000000"/>
          <w:sz w:val="24"/>
        </w:rPr>
      </w:pPr>
      <w:r>
        <w:rPr>
          <w:rFonts w:ascii="仿宋" w:eastAsia="仿宋" w:hAnsi="仿宋" w:cs="仿宋"/>
          <w:color w:val="000000"/>
          <w:kern w:val="0"/>
          <w:sz w:val="24"/>
          <w:lang w:bidi="ar"/>
        </w:rPr>
        <w:t>二、</w:t>
      </w:r>
      <w:r>
        <w:rPr>
          <w:rFonts w:ascii="仿宋" w:eastAsia="仿宋" w:hAnsi="仿宋" w:cs="仿宋"/>
          <w:b/>
          <w:bCs/>
          <w:color w:val="000000"/>
          <w:kern w:val="0"/>
          <w:sz w:val="24"/>
          <w:lang w:bidi="ar"/>
        </w:rPr>
        <w:t>甲方声明：甲方是具有完全民事权利能力及民事行为能力的个人</w:t>
      </w:r>
      <w:r>
        <w:rPr>
          <w:rFonts w:ascii="仿宋" w:eastAsia="仿宋" w:hAnsi="仿宋" w:cs="仿宋" w:hint="eastAsia"/>
          <w:b/>
          <w:bCs/>
          <w:color w:val="000000"/>
          <w:kern w:val="0"/>
          <w:sz w:val="24"/>
          <w:lang w:bidi="ar"/>
        </w:rPr>
        <w:t>/法人</w:t>
      </w:r>
      <w:r>
        <w:rPr>
          <w:rFonts w:ascii="仿宋" w:eastAsia="仿宋" w:hAnsi="仿宋" w:cs="仿宋"/>
          <w:b/>
          <w:bCs/>
          <w:color w:val="000000"/>
          <w:kern w:val="0"/>
          <w:sz w:val="24"/>
          <w:lang w:bidi="ar"/>
        </w:rPr>
        <w:t>，已经阅读《投资者权益须知》并清楚知晓其内容，接受并签署本协议书、《产品说明书》</w:t>
      </w:r>
      <w:r>
        <w:rPr>
          <w:rFonts w:ascii="仿宋" w:eastAsia="仿宋" w:hAnsi="仿宋" w:cs="仿宋" w:hint="eastAsia"/>
          <w:b/>
          <w:bCs/>
          <w:color w:val="000000"/>
          <w:kern w:val="0"/>
          <w:sz w:val="24"/>
          <w:lang w:bidi="ar"/>
        </w:rPr>
        <w:t>、《销售协议书》</w:t>
      </w:r>
      <w:r>
        <w:rPr>
          <w:rFonts w:ascii="仿宋" w:eastAsia="仿宋" w:hAnsi="仿宋" w:cs="仿宋"/>
          <w:b/>
          <w:bCs/>
          <w:color w:val="000000"/>
          <w:kern w:val="0"/>
          <w:sz w:val="24"/>
          <w:lang w:bidi="ar"/>
        </w:rPr>
        <w:t>和《风险揭示书》，对有关条款不存在任何疑问或异议；甲方以自身合法持有的资金购买乙方发行并管理的产品，并能充分理解所购买产品的内容，完全知晓产品可能出现的各种风险，愿意并能够承担风险；乙方向甲方提供的市场分析和预测仅供参考，甲方据此做出的任何决策均出于甲方自身的判断，并自愿承担所购买（或赎回、撤单等其他行为）理财产品所产生的相关风险和全部后果。</w:t>
      </w:r>
    </w:p>
    <w:p w:rsidR="00EE28DE" w:rsidRDefault="00EE28DE" w:rsidP="00EE28DE">
      <w:pPr>
        <w:widowControl/>
        <w:spacing w:line="480" w:lineRule="atLeast"/>
        <w:ind w:firstLine="482"/>
        <w:jc w:val="left"/>
        <w:rPr>
          <w:rFonts w:ascii="宋体" w:hAnsi="宋体" w:cs="宋体"/>
          <w:color w:val="000000"/>
          <w:sz w:val="24"/>
        </w:rPr>
      </w:pPr>
      <w:r>
        <w:rPr>
          <w:rFonts w:ascii="仿宋" w:eastAsia="仿宋" w:hAnsi="仿宋" w:cs="仿宋"/>
          <w:bCs/>
          <w:color w:val="000000"/>
          <w:kern w:val="0"/>
          <w:sz w:val="24"/>
          <w:lang w:bidi="ar"/>
        </w:rPr>
        <w:t>三、</w:t>
      </w:r>
      <w:r>
        <w:rPr>
          <w:rFonts w:ascii="仿宋" w:eastAsia="仿宋" w:hAnsi="仿宋" w:cs="仿宋"/>
          <w:color w:val="000000"/>
          <w:kern w:val="0"/>
          <w:sz w:val="24"/>
          <w:lang w:bidi="ar"/>
        </w:rPr>
        <w:t>与理财产品对应的《产品说明书》</w:t>
      </w:r>
      <w:r>
        <w:rPr>
          <w:rFonts w:ascii="仿宋" w:eastAsia="仿宋" w:hAnsi="仿宋" w:cs="仿宋" w:hint="eastAsia"/>
          <w:color w:val="000000"/>
          <w:kern w:val="0"/>
          <w:sz w:val="24"/>
          <w:lang w:bidi="ar"/>
        </w:rPr>
        <w:t>、《销售协议书》、《投资者权益须知》、</w:t>
      </w:r>
      <w:r>
        <w:rPr>
          <w:rFonts w:ascii="仿宋" w:eastAsia="仿宋" w:hAnsi="仿宋" w:cs="仿宋"/>
          <w:color w:val="000000"/>
          <w:kern w:val="0"/>
          <w:sz w:val="24"/>
          <w:lang w:bidi="ar"/>
        </w:rPr>
        <w:t>《风险揭示书》等相关文件构成本协议不可分割的部分，与本协议具</w:t>
      </w:r>
      <w:r>
        <w:rPr>
          <w:rFonts w:ascii="仿宋" w:eastAsia="仿宋" w:hAnsi="仿宋" w:cs="仿宋"/>
          <w:color w:val="000000"/>
          <w:kern w:val="0"/>
          <w:sz w:val="24"/>
          <w:lang w:bidi="ar"/>
        </w:rPr>
        <w:lastRenderedPageBreak/>
        <w:t>有同等法律效力。本协议未及事项，包括但不限于理财产品的认购、赎回等相关事项，以《产品说明书》</w:t>
      </w:r>
      <w:r>
        <w:rPr>
          <w:rFonts w:ascii="仿宋" w:eastAsia="仿宋" w:hAnsi="仿宋" w:cs="仿宋" w:hint="eastAsia"/>
          <w:color w:val="000000"/>
          <w:kern w:val="0"/>
          <w:sz w:val="24"/>
          <w:lang w:bidi="ar"/>
        </w:rPr>
        <w:t>、</w:t>
      </w:r>
      <w:r>
        <w:rPr>
          <w:rFonts w:ascii="仿宋" w:eastAsia="仿宋" w:hAnsi="仿宋" w:cs="仿宋"/>
          <w:color w:val="000000"/>
          <w:kern w:val="0"/>
          <w:sz w:val="24"/>
          <w:lang w:bidi="ar"/>
        </w:rPr>
        <w:t>《风险揭示书》</w:t>
      </w:r>
      <w:r>
        <w:rPr>
          <w:rFonts w:ascii="仿宋" w:eastAsia="仿宋" w:hAnsi="仿宋" w:cs="仿宋" w:hint="eastAsia"/>
          <w:color w:val="000000"/>
          <w:kern w:val="0"/>
          <w:sz w:val="24"/>
          <w:lang w:bidi="ar"/>
        </w:rPr>
        <w:t>、《销售协议书》、《投资者权益须知》</w:t>
      </w:r>
      <w:r>
        <w:rPr>
          <w:rFonts w:ascii="仿宋" w:eastAsia="仿宋" w:hAnsi="仿宋" w:cs="仿宋"/>
          <w:color w:val="000000"/>
          <w:kern w:val="0"/>
          <w:sz w:val="24"/>
          <w:lang w:bidi="ar"/>
        </w:rPr>
        <w:t>等相关文件约定为准。</w:t>
      </w:r>
    </w:p>
    <w:p w:rsidR="00EE28DE" w:rsidRDefault="00EE28DE" w:rsidP="00EE28DE">
      <w:pPr>
        <w:pStyle w:val="ae"/>
        <w:widowControl/>
        <w:spacing w:beforeAutospacing="0" w:afterAutospacing="0" w:line="420" w:lineRule="atLeast"/>
        <w:ind w:left="960" w:hanging="480"/>
        <w:jc w:val="both"/>
        <w:rPr>
          <w:rFonts w:ascii="Times New Roman" w:hAnsi="Times New Roman"/>
          <w:color w:val="000000"/>
          <w:sz w:val="28"/>
          <w:szCs w:val="28"/>
        </w:rPr>
      </w:pPr>
      <w:r>
        <w:rPr>
          <w:rFonts w:ascii="仿宋" w:eastAsia="仿宋" w:hAnsi="仿宋" w:cs="仿宋"/>
          <w:bCs/>
          <w:color w:val="000000"/>
          <w:lang w:bidi="ar"/>
        </w:rPr>
        <w:t>四、</w:t>
      </w:r>
      <w:r>
        <w:rPr>
          <w:rFonts w:ascii="Times New Roman" w:hAnsi="Times New Roman"/>
          <w:color w:val="000000"/>
          <w:sz w:val="32"/>
          <w:szCs w:val="32"/>
        </w:rPr>
        <w:t> </w:t>
      </w:r>
      <w:r>
        <w:rPr>
          <w:rFonts w:ascii="仿宋" w:eastAsia="仿宋" w:hAnsi="仿宋" w:cs="仿宋"/>
          <w:color w:val="000000"/>
        </w:rPr>
        <w:t>双方权利和义务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（一）甲方权利和义务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1.甲方购买</w:t>
      </w:r>
      <w:r>
        <w:rPr>
          <w:rFonts w:ascii="仿宋" w:eastAsia="仿宋" w:hAnsi="仿宋" w:cs="仿宋" w:hint="eastAsia"/>
          <w:color w:val="000000"/>
          <w:kern w:val="0"/>
          <w:sz w:val="24"/>
          <w:lang w:bidi="ar"/>
        </w:rPr>
        <w:t>理财产品</w:t>
      </w:r>
      <w:r>
        <w:rPr>
          <w:rFonts w:ascii="仿宋" w:eastAsia="仿宋" w:hAnsi="仿宋" w:cs="仿宋"/>
          <w:color w:val="000000"/>
          <w:kern w:val="0"/>
          <w:sz w:val="24"/>
          <w:lang w:bidi="ar"/>
        </w:rPr>
        <w:t>的资金为合法自有资金或合法募集资金，不存在使用贷款、发行债券等筹集的非自有资金投资资产管理产品的情形（合法募集资金除外），甲方承诺投资理财产品使用的资金来源合法合</w:t>
      </w:r>
      <w:proofErr w:type="gramStart"/>
      <w:r>
        <w:rPr>
          <w:rFonts w:ascii="仿宋" w:eastAsia="仿宋" w:hAnsi="仿宋" w:cs="仿宋"/>
          <w:color w:val="000000"/>
          <w:kern w:val="0"/>
          <w:sz w:val="24"/>
          <w:lang w:bidi="ar"/>
        </w:rPr>
        <w:t>规</w:t>
      </w:r>
      <w:proofErr w:type="gramEnd"/>
      <w:r>
        <w:rPr>
          <w:rFonts w:ascii="仿宋" w:eastAsia="仿宋" w:hAnsi="仿宋" w:cs="仿宋"/>
          <w:color w:val="000000"/>
          <w:kern w:val="0"/>
          <w:sz w:val="24"/>
          <w:lang w:bidi="ar"/>
        </w:rPr>
        <w:t>，并且系为合法之目的投资本理财产品，而非为洗钱等违法犯罪之目的，甲方将配合管理人</w:t>
      </w:r>
      <w:r>
        <w:rPr>
          <w:rFonts w:ascii="仿宋" w:eastAsia="仿宋" w:hAnsi="仿宋" w:cs="仿宋" w:hint="eastAsia"/>
          <w:color w:val="000000"/>
          <w:kern w:val="0"/>
          <w:sz w:val="24"/>
          <w:lang w:bidi="ar"/>
        </w:rPr>
        <w:t>顺德农商银行</w:t>
      </w:r>
      <w:r>
        <w:rPr>
          <w:rFonts w:ascii="仿宋" w:eastAsia="仿宋" w:hAnsi="仿宋" w:cs="仿宋"/>
          <w:color w:val="000000"/>
          <w:kern w:val="0"/>
          <w:sz w:val="24"/>
          <w:lang w:bidi="ar"/>
        </w:rPr>
        <w:t>及销售服务机构开展投资者身份识别及尽职调查等反洗钱活动，及时、真实、准确、完整提供身份信息及资金来源等信息。</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2.甲方承诺所提供的所有资料真实、完整、合法、有效，如有变更，甲方应及时到销售服务机构办理变更手续。若甲方未及时办理相关变更手续，由此导致的一切后果由甲方自行承担，乙方对此不承担任何责任。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3.在产品认（申）</w:t>
      </w:r>
      <w:proofErr w:type="gramStart"/>
      <w:r>
        <w:rPr>
          <w:rFonts w:ascii="仿宋" w:eastAsia="仿宋" w:hAnsi="仿宋" w:cs="仿宋"/>
          <w:color w:val="000000"/>
          <w:kern w:val="0"/>
          <w:sz w:val="24"/>
          <w:lang w:bidi="ar"/>
        </w:rPr>
        <w:t>购期内</w:t>
      </w:r>
      <w:proofErr w:type="gramEnd"/>
      <w:r>
        <w:rPr>
          <w:rFonts w:ascii="仿宋" w:eastAsia="仿宋" w:hAnsi="仿宋" w:cs="仿宋"/>
          <w:color w:val="000000"/>
          <w:kern w:val="0"/>
          <w:sz w:val="24"/>
          <w:lang w:bidi="ar"/>
        </w:rPr>
        <w:t>，如因甲方原因导致投资本金不能从其约定账户足额划转导致甲方对相关理财产品的购买不成功的，乙方不承担责任。</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4.甲方对本协议及其条款负有保密义务，未经乙方书面许可，甲方不得向任何组织、个人提供或泄露与乙方有关的业务资料及信息，除法律、法规另有规定外。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hint="eastAsia"/>
          <w:color w:val="000000"/>
          <w:kern w:val="0"/>
          <w:sz w:val="24"/>
          <w:lang w:bidi="ar"/>
        </w:rPr>
        <w:t>5</w:t>
      </w:r>
      <w:r>
        <w:rPr>
          <w:rFonts w:ascii="仿宋" w:eastAsia="仿宋" w:hAnsi="仿宋" w:cs="仿宋"/>
          <w:color w:val="000000"/>
          <w:kern w:val="0"/>
          <w:sz w:val="24"/>
          <w:lang w:bidi="ar"/>
        </w:rPr>
        <w:t>.对于甲方通过销售服务机构的网上银行、手机银行等销售渠道方式购买的理财产品（不受限于本产品），</w:t>
      </w:r>
      <w:r>
        <w:rPr>
          <w:rFonts w:ascii="仿宋" w:eastAsia="仿宋" w:hAnsi="仿宋" w:cs="仿宋"/>
          <w:b/>
          <w:bCs/>
          <w:color w:val="000000"/>
          <w:kern w:val="0"/>
          <w:sz w:val="24"/>
          <w:u w:val="single"/>
          <w:lang w:bidi="ar"/>
        </w:rPr>
        <w:t>甲方确认其在销售服务机构渠道系统点击确认的理财产品销售文件的合法有效性，与纸质签署具有同等效力，并确认记录以及录音、录像构成对甲方操作行为（包括但不限于购买、赎回、撤单等业务）的终局证据，并且在双方发生争议时可以作为合法有效的证据使用。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hint="eastAsia"/>
          <w:color w:val="000000"/>
          <w:kern w:val="0"/>
          <w:sz w:val="24"/>
          <w:lang w:bidi="ar"/>
        </w:rPr>
        <w:t>6</w:t>
      </w:r>
      <w:r>
        <w:rPr>
          <w:rFonts w:ascii="仿宋" w:eastAsia="仿宋" w:hAnsi="仿宋" w:cs="仿宋"/>
          <w:color w:val="000000"/>
          <w:kern w:val="0"/>
          <w:sz w:val="24"/>
          <w:lang w:bidi="ar"/>
        </w:rPr>
        <w:t>.</w:t>
      </w:r>
      <w:r>
        <w:rPr>
          <w:rFonts w:ascii="仿宋" w:eastAsia="仿宋" w:hAnsi="仿宋" w:cs="仿宋"/>
          <w:b/>
          <w:bCs/>
          <w:color w:val="000000"/>
          <w:kern w:val="0"/>
          <w:sz w:val="24"/>
          <w:lang w:bidi="ar"/>
        </w:rPr>
        <w:t>如甲方投资的理财产品为私募理财产品，甲方自签署</w:t>
      </w:r>
      <w:r>
        <w:rPr>
          <w:rFonts w:ascii="仿宋" w:eastAsia="仿宋" w:hAnsi="仿宋" w:cs="仿宋" w:hint="eastAsia"/>
          <w:b/>
          <w:bCs/>
          <w:color w:val="000000"/>
          <w:kern w:val="0"/>
          <w:sz w:val="24"/>
          <w:lang w:bidi="ar"/>
        </w:rPr>
        <w:t>理财产品</w:t>
      </w:r>
      <w:r>
        <w:rPr>
          <w:rFonts w:ascii="仿宋" w:eastAsia="仿宋" w:hAnsi="仿宋" w:cs="仿宋"/>
          <w:b/>
          <w:bCs/>
          <w:color w:val="000000"/>
          <w:kern w:val="0"/>
          <w:sz w:val="24"/>
          <w:lang w:bidi="ar"/>
        </w:rPr>
        <w:t>合同或提交认/申购申请时起可以享有24小时的投资冷静期。</w:t>
      </w:r>
      <w:r>
        <w:rPr>
          <w:rFonts w:ascii="仿宋" w:eastAsia="仿宋" w:hAnsi="仿宋" w:cs="仿宋"/>
          <w:color w:val="000000"/>
          <w:kern w:val="0"/>
          <w:sz w:val="24"/>
          <w:lang w:bidi="ar"/>
        </w:rPr>
        <w:t>在冷静期内，如甲方改变投资决定，应立即在投资冷静期内撤销认/申购的申请或通过销售服务机构向乙</w:t>
      </w:r>
      <w:r>
        <w:rPr>
          <w:rFonts w:ascii="仿宋" w:eastAsia="仿宋" w:hAnsi="仿宋" w:cs="仿宋"/>
          <w:color w:val="000000"/>
          <w:kern w:val="0"/>
          <w:sz w:val="24"/>
          <w:lang w:bidi="ar"/>
        </w:rPr>
        <w:lastRenderedPageBreak/>
        <w:t>方提出解除相应</w:t>
      </w:r>
      <w:r>
        <w:rPr>
          <w:rFonts w:ascii="仿宋" w:eastAsia="仿宋" w:hAnsi="仿宋" w:cs="仿宋" w:hint="eastAsia"/>
          <w:color w:val="000000"/>
          <w:kern w:val="0"/>
          <w:sz w:val="24"/>
          <w:lang w:bidi="ar"/>
        </w:rPr>
        <w:t>理财产品</w:t>
      </w:r>
      <w:r>
        <w:rPr>
          <w:rFonts w:ascii="仿宋" w:eastAsia="仿宋" w:hAnsi="仿宋" w:cs="仿宋"/>
          <w:color w:val="000000"/>
          <w:kern w:val="0"/>
          <w:sz w:val="24"/>
          <w:lang w:bidi="ar"/>
        </w:rPr>
        <w:t>合同，乙方应当遵从甲方意愿，解除已签订的</w:t>
      </w:r>
      <w:r>
        <w:rPr>
          <w:rFonts w:ascii="仿宋" w:eastAsia="仿宋" w:hAnsi="仿宋" w:cs="仿宋" w:hint="eastAsia"/>
          <w:color w:val="000000"/>
          <w:kern w:val="0"/>
          <w:sz w:val="24"/>
          <w:lang w:bidi="ar"/>
        </w:rPr>
        <w:t>理财产品</w:t>
      </w:r>
      <w:r>
        <w:rPr>
          <w:rFonts w:ascii="仿宋" w:eastAsia="仿宋" w:hAnsi="仿宋" w:cs="仿宋"/>
          <w:color w:val="000000"/>
          <w:kern w:val="0"/>
          <w:sz w:val="24"/>
          <w:lang w:bidi="ar"/>
        </w:rPr>
        <w:t>合同，并由销售服务机构及时退还甲方的全部投资款项。</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hint="eastAsia"/>
          <w:color w:val="000000"/>
          <w:kern w:val="0"/>
          <w:sz w:val="24"/>
          <w:lang w:bidi="ar"/>
        </w:rPr>
        <w:t>7</w:t>
      </w:r>
      <w:r>
        <w:rPr>
          <w:rFonts w:ascii="仿宋" w:eastAsia="仿宋" w:hAnsi="仿宋" w:cs="仿宋"/>
          <w:color w:val="000000"/>
          <w:kern w:val="0"/>
          <w:sz w:val="24"/>
          <w:lang w:bidi="ar"/>
        </w:rPr>
        <w:t>.</w:t>
      </w:r>
      <w:r>
        <w:rPr>
          <w:rFonts w:ascii="仿宋" w:eastAsia="仿宋" w:hAnsi="仿宋" w:cs="仿宋"/>
          <w:b/>
          <w:bCs/>
          <w:color w:val="000000"/>
          <w:kern w:val="0"/>
          <w:sz w:val="24"/>
          <w:lang w:bidi="ar"/>
        </w:rPr>
        <w:t> 甲方签署本协议，即视为同意乙方在线上向其推介和销售理财产品，知晓并确认</w:t>
      </w:r>
      <w:proofErr w:type="gramStart"/>
      <w:r>
        <w:rPr>
          <w:rFonts w:ascii="仿宋" w:eastAsia="仿宋" w:hAnsi="仿宋" w:cs="仿宋"/>
          <w:b/>
          <w:bCs/>
          <w:color w:val="000000"/>
          <w:kern w:val="0"/>
          <w:sz w:val="24"/>
          <w:lang w:bidi="ar"/>
        </w:rPr>
        <w:t>无论通过</w:t>
      </w:r>
      <w:proofErr w:type="gramEnd"/>
      <w:r>
        <w:rPr>
          <w:rFonts w:ascii="仿宋" w:eastAsia="仿宋" w:hAnsi="仿宋" w:cs="仿宋"/>
          <w:b/>
          <w:bCs/>
          <w:color w:val="000000"/>
          <w:kern w:val="0"/>
          <w:sz w:val="24"/>
          <w:lang w:bidi="ar"/>
        </w:rPr>
        <w:t>线上任何电子渠道办理，均是基于对产品的特点、期限、流动性及相关风险的充分理解和评估所</w:t>
      </w:r>
      <w:proofErr w:type="gramStart"/>
      <w:r>
        <w:rPr>
          <w:rFonts w:ascii="仿宋" w:eastAsia="仿宋" w:hAnsi="仿宋" w:cs="仿宋"/>
          <w:b/>
          <w:bCs/>
          <w:color w:val="000000"/>
          <w:kern w:val="0"/>
          <w:sz w:val="24"/>
          <w:lang w:bidi="ar"/>
        </w:rPr>
        <w:t>作出</w:t>
      </w:r>
      <w:proofErr w:type="gramEnd"/>
      <w:r>
        <w:rPr>
          <w:rFonts w:ascii="仿宋" w:eastAsia="仿宋" w:hAnsi="仿宋" w:cs="仿宋"/>
          <w:b/>
          <w:bCs/>
          <w:color w:val="000000"/>
          <w:kern w:val="0"/>
          <w:sz w:val="24"/>
          <w:lang w:bidi="ar"/>
        </w:rPr>
        <w:t>的独立判断，由此产生的一切后果，将由甲方自行独立承担。监管有最新规定的，从其规定。</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hint="eastAsia"/>
          <w:color w:val="000000"/>
          <w:kern w:val="0"/>
          <w:sz w:val="24"/>
          <w:lang w:bidi="ar"/>
        </w:rPr>
        <w:t>8</w:t>
      </w:r>
      <w:r>
        <w:rPr>
          <w:rFonts w:ascii="仿宋" w:eastAsia="仿宋" w:hAnsi="仿宋" w:cs="仿宋"/>
          <w:color w:val="000000"/>
          <w:kern w:val="0"/>
          <w:sz w:val="24"/>
          <w:lang w:bidi="ar"/>
        </w:rPr>
        <w:t>.</w:t>
      </w:r>
      <w:r>
        <w:rPr>
          <w:rFonts w:ascii="仿宋" w:eastAsia="仿宋" w:hAnsi="仿宋" w:cs="仿宋"/>
          <w:b/>
          <w:bCs/>
          <w:color w:val="000000"/>
          <w:kern w:val="0"/>
          <w:sz w:val="24"/>
          <w:lang w:bidi="ar"/>
        </w:rPr>
        <w:t>甲方承诺在产品存续期内，除非按照《产品说明书》约定行权终止理财产品，否则不得要求乙方在产品非开放日前退还已扣划款项或以任何形式清算其持有的理财产品份额，且不得将约定账户销户</w:t>
      </w:r>
      <w:r>
        <w:rPr>
          <w:rFonts w:ascii="仿宋" w:eastAsia="仿宋" w:hAnsi="仿宋" w:cs="仿宋"/>
          <w:color w:val="000000"/>
          <w:kern w:val="0"/>
          <w:sz w:val="24"/>
          <w:lang w:bidi="ar"/>
        </w:rPr>
        <w:t>。销售服务机构即为甲方约定账户开户银行的，销售服务机构有权拒绝甲方的销户请求并及时告知乙方。</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hint="eastAsia"/>
          <w:b/>
          <w:bCs/>
          <w:color w:val="000000"/>
          <w:kern w:val="0"/>
          <w:sz w:val="24"/>
          <w:lang w:bidi="ar"/>
        </w:rPr>
        <w:t>9</w:t>
      </w:r>
      <w:r>
        <w:rPr>
          <w:rFonts w:ascii="仿宋" w:eastAsia="仿宋" w:hAnsi="仿宋" w:cs="仿宋"/>
          <w:b/>
          <w:bCs/>
          <w:color w:val="000000"/>
          <w:kern w:val="0"/>
          <w:sz w:val="24"/>
          <w:lang w:bidi="ar"/>
        </w:rPr>
        <w:t>.如因甲方的原因，导致乙方对</w:t>
      </w:r>
      <w:proofErr w:type="gramStart"/>
      <w:r>
        <w:rPr>
          <w:rFonts w:ascii="仿宋" w:eastAsia="仿宋" w:hAnsi="仿宋" w:cs="仿宋"/>
          <w:b/>
          <w:bCs/>
          <w:color w:val="000000"/>
          <w:kern w:val="0"/>
          <w:sz w:val="24"/>
          <w:lang w:bidi="ar"/>
        </w:rPr>
        <w:t>其他第三</w:t>
      </w:r>
      <w:proofErr w:type="gramEnd"/>
      <w:r>
        <w:rPr>
          <w:rFonts w:ascii="仿宋" w:eastAsia="仿宋" w:hAnsi="仿宋" w:cs="仿宋"/>
          <w:b/>
          <w:bCs/>
          <w:color w:val="000000"/>
          <w:kern w:val="0"/>
          <w:sz w:val="24"/>
          <w:lang w:bidi="ar"/>
        </w:rPr>
        <w:t>方承担赔偿责任，甲方承诺对乙方承担相应的赔偿责任。</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（二）乙方权利和义务</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1.乙方有权向甲方收取理财产品的相关费用，具体收费项目、条件、标准和方式，在《产品说明书》中载明。</w:t>
      </w:r>
      <w:r>
        <w:rPr>
          <w:rFonts w:ascii="仿宋" w:eastAsia="仿宋" w:hAnsi="仿宋" w:cs="仿宋"/>
          <w:b/>
          <w:bCs/>
          <w:color w:val="000000"/>
          <w:kern w:val="0"/>
          <w:sz w:val="24"/>
          <w:lang w:bidi="ar"/>
        </w:rPr>
        <w:t>乙方亦有权根据服务项目或服务内容，对服务价格、优惠措施及其生效和终止日期、与价格相关的例外条款和限制性条款、咨询（投诉）的联系方式等信息通过销售服务机构网点、网站等渠道或乙方在《产品说明书》指定的信息披露场所向甲方进行信息披露。</w:t>
      </w:r>
      <w:r>
        <w:rPr>
          <w:rFonts w:ascii="仿宋" w:eastAsia="仿宋" w:hAnsi="仿宋" w:cs="仿宋"/>
          <w:color w:val="000000"/>
          <w:kern w:val="0"/>
          <w:sz w:val="24"/>
          <w:lang w:bidi="ar"/>
        </w:rPr>
        <w:t>乙方信息披露内容构成本协议不可分割的一部分，与本协议具有同等效力，甲方应在充分知晓、理解有关信息披露内容后签署本协议，并在签署本协议后持续关注。</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2.乙方及/或销售服务机构按照《产品说明书》约定向甲方进行理财产品份额的收益分配并将对应资金划入甲方约定账户后，即视为乙方已向甲方完成收益分配和资金的清算分配。因甲方约定账户冻结、挂失、换卡、销户、长期不动户等原因造成账户变更或异常，甲方应及时到销售服务机构办理变更手续，并经乙方和销售服务机构确认作准。</w:t>
      </w:r>
      <w:r>
        <w:rPr>
          <w:rFonts w:ascii="仿宋" w:eastAsia="仿宋" w:hAnsi="仿宋" w:cs="仿宋"/>
          <w:b/>
          <w:bCs/>
          <w:color w:val="000000"/>
          <w:kern w:val="0"/>
          <w:sz w:val="24"/>
          <w:lang w:bidi="ar"/>
        </w:rPr>
        <w:t>如因甲方未及时办理变更手续而造成乙方及/或销售服务机构无法向甲方进行正常资金清算分配，由此导致甲方损失的由甲方自行承担，乙方不承担责任。</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lastRenderedPageBreak/>
        <w:t>3.乙方应按照《产品说明书》的约定披露产品相关信息。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4.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5.当理财产品的资产安全受到侵害时，乙方有权以自身名义代表理财产品全体投资者采取诉讼或其他权利救济措施。乙方采取上述行动所产生的费用和法律后果由理财产品全体投资者承担，并有权直接从理财产品财产中扣除。</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6.乙方作为理财产品管理人，全权负责理财产品资金的运用和理财产品资产的管理，</w:t>
      </w:r>
      <w:r>
        <w:rPr>
          <w:rFonts w:ascii="仿宋" w:eastAsia="仿宋" w:hAnsi="仿宋" w:cs="仿宋"/>
          <w:b/>
          <w:bCs/>
          <w:color w:val="000000"/>
          <w:kern w:val="0"/>
          <w:sz w:val="24"/>
          <w:lang w:bidi="ar"/>
        </w:rPr>
        <w:t>有权参加与理财产品所投资资产相关的所有会议，并代表理财产品及其全部投资人对相关事项进行表决；乙方有权代表甲方利益，按照法律法规和监管部门相关规定以及与投资相关的法律文件的约定对理财产品投资产生的风险资产进行多种方式的处置，包括但不限于转让、重组、债转股、资产证券化、委外催收、抵债资产收取与处置、破产重整等。甲方对此充分理解并同意该等授权安排。</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7.乙方有权按照法律法规和监管要求，</w:t>
      </w:r>
      <w:r>
        <w:rPr>
          <w:rFonts w:ascii="仿宋" w:eastAsia="仿宋" w:hAnsi="仿宋" w:cs="仿宋"/>
          <w:b/>
          <w:bCs/>
          <w:color w:val="000000"/>
          <w:kern w:val="0"/>
          <w:sz w:val="24"/>
          <w:lang w:bidi="ar"/>
        </w:rPr>
        <w:t>报送甲方身份信息及其持有理财产品信息；在乙方办理本协议项下相关事项所必需的情形下，甲方同意并授权乙方向乙方</w:t>
      </w:r>
      <w:r>
        <w:rPr>
          <w:rFonts w:ascii="仿宋" w:eastAsia="仿宋" w:hAnsi="仿宋" w:cs="仿宋" w:hint="eastAsia"/>
          <w:b/>
          <w:bCs/>
          <w:color w:val="000000"/>
          <w:kern w:val="0"/>
          <w:sz w:val="24"/>
          <w:lang w:bidi="ar"/>
        </w:rPr>
        <w:t>的</w:t>
      </w:r>
      <w:r>
        <w:rPr>
          <w:rFonts w:ascii="仿宋" w:eastAsia="仿宋" w:hAnsi="仿宋" w:cs="仿宋"/>
          <w:b/>
          <w:bCs/>
          <w:color w:val="000000"/>
          <w:kern w:val="0"/>
          <w:sz w:val="24"/>
          <w:lang w:bidi="ar"/>
        </w:rPr>
        <w:t>服务机构及其他乙方认为必要的业务合作机构提供乙方获取的甲方信息，范围包括但不限于甲方的身份信息、账户信息等。</w:t>
      </w:r>
      <w:proofErr w:type="gramStart"/>
      <w:r>
        <w:rPr>
          <w:rFonts w:ascii="仿宋" w:eastAsia="仿宋" w:hAnsi="仿宋" w:cs="仿宋"/>
          <w:color w:val="000000"/>
          <w:kern w:val="0"/>
          <w:sz w:val="24"/>
          <w:lang w:bidi="ar"/>
        </w:rPr>
        <w:t>上述第三</w:t>
      </w:r>
      <w:proofErr w:type="gramEnd"/>
      <w:r>
        <w:rPr>
          <w:rFonts w:ascii="仿宋" w:eastAsia="仿宋" w:hAnsi="仿宋" w:cs="仿宋"/>
          <w:color w:val="000000"/>
          <w:kern w:val="0"/>
          <w:sz w:val="24"/>
          <w:lang w:bidi="ar"/>
        </w:rPr>
        <w:t>方将为处理本协议项下事务之目的接触并按照乙方的业务需要以及“最</w:t>
      </w:r>
      <w:r>
        <w:rPr>
          <w:rFonts w:ascii="仿宋" w:eastAsia="仿宋" w:hAnsi="仿宋" w:cs="仿宋" w:hint="eastAsia"/>
          <w:color w:val="000000"/>
          <w:kern w:val="0"/>
          <w:sz w:val="24"/>
          <w:lang w:eastAsia="zh" w:bidi="ar"/>
        </w:rPr>
        <w:t>小</w:t>
      </w:r>
      <w:r>
        <w:rPr>
          <w:rFonts w:ascii="仿宋" w:eastAsia="仿宋" w:hAnsi="仿宋" w:cs="仿宋"/>
          <w:color w:val="000000"/>
          <w:kern w:val="0"/>
          <w:sz w:val="24"/>
          <w:lang w:bidi="ar"/>
        </w:rPr>
        <w:t>必</w:t>
      </w:r>
      <w:r>
        <w:rPr>
          <w:rFonts w:ascii="仿宋" w:eastAsia="仿宋" w:hAnsi="仿宋" w:cs="仿宋" w:hint="eastAsia"/>
          <w:color w:val="000000"/>
          <w:kern w:val="0"/>
          <w:sz w:val="24"/>
          <w:lang w:eastAsia="zh" w:bidi="ar"/>
        </w:rPr>
        <w:t>要</w:t>
      </w:r>
      <w:r>
        <w:rPr>
          <w:rFonts w:ascii="仿宋" w:eastAsia="仿宋" w:hAnsi="仿宋" w:cs="仿宋"/>
          <w:color w:val="000000"/>
          <w:kern w:val="0"/>
          <w:sz w:val="24"/>
          <w:lang w:bidi="ar"/>
        </w:rPr>
        <w:t>”原则使用甲方信息。乙方承诺将向有关第三</w:t>
      </w:r>
      <w:proofErr w:type="gramStart"/>
      <w:r>
        <w:rPr>
          <w:rFonts w:ascii="仿宋" w:eastAsia="仿宋" w:hAnsi="仿宋" w:cs="仿宋"/>
          <w:color w:val="000000"/>
          <w:kern w:val="0"/>
          <w:sz w:val="24"/>
          <w:lang w:bidi="ar"/>
        </w:rPr>
        <w:t>方明确</w:t>
      </w:r>
      <w:proofErr w:type="gramEnd"/>
      <w:r>
        <w:rPr>
          <w:rFonts w:ascii="仿宋" w:eastAsia="仿宋" w:hAnsi="仿宋" w:cs="仿宋"/>
          <w:color w:val="000000"/>
          <w:kern w:val="0"/>
          <w:sz w:val="24"/>
          <w:lang w:bidi="ar"/>
        </w:rPr>
        <w:t>其保护甲方信息的职责并要求第三方承担相应保密义务。</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8.除按《产品说明书》约定的提前终止权外，</w:t>
      </w:r>
      <w:r>
        <w:rPr>
          <w:rFonts w:ascii="仿宋" w:eastAsia="仿宋" w:hAnsi="仿宋" w:cs="仿宋"/>
          <w:b/>
          <w:bCs/>
          <w:color w:val="000000"/>
          <w:kern w:val="0"/>
          <w:sz w:val="24"/>
          <w:lang w:bidi="ar"/>
        </w:rPr>
        <w:t>甲方有违约行为时，乙方有权提前终止本协议。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9.</w:t>
      </w:r>
      <w:r>
        <w:rPr>
          <w:rFonts w:ascii="仿宋" w:eastAsia="仿宋" w:hAnsi="仿宋" w:cs="仿宋"/>
          <w:b/>
          <w:bCs/>
          <w:color w:val="000000"/>
          <w:kern w:val="0"/>
          <w:sz w:val="24"/>
          <w:lang w:bidi="ar"/>
        </w:rPr>
        <w:t>乙方或销售服务机构发现或有合理理由怀疑甲方或其资金存在洗钱、恐怖融资、逃税等嫌疑，乙方有权提前终止本协议，造成甲方损失的，乙方不承担责任。</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lastRenderedPageBreak/>
        <w:t>10.根据《产品说明书》的相关规定，乙方所应享有的其他权利和应履行的其他义务。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b/>
          <w:bCs/>
          <w:color w:val="000000"/>
          <w:kern w:val="0"/>
          <w:sz w:val="24"/>
          <w:lang w:bidi="ar"/>
        </w:rPr>
        <w:t>五、免责条款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b/>
          <w:bCs/>
          <w:color w:val="000000"/>
          <w:kern w:val="0"/>
          <w:sz w:val="24"/>
          <w:lang w:bidi="ar"/>
        </w:rPr>
        <w:t>（一）由于国家有关法律、法规、规章、政策的改变、紧急措施的出台而导致甲方蒙受损失或协议终止的，乙方不承担责任。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b/>
          <w:bCs/>
          <w:color w:val="000000"/>
          <w:kern w:val="0"/>
          <w:sz w:val="24"/>
          <w:lang w:bidi="ar"/>
        </w:rPr>
        <w:t>（二）由于不可抗力或乙方无过错且无法防止的外因而导致的交易中断、延误等风险及损失，乙方不承担责任。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b/>
          <w:bCs/>
          <w:color w:val="000000"/>
          <w:kern w:val="0"/>
          <w:sz w:val="24"/>
          <w:lang w:bidi="ar"/>
        </w:rPr>
        <w:t>（三）非因乙方原因（包括但不限于甲方遗失本协议、甲方协议被盗用、本协议约定账户被司法机关等有权部门冻结、扣划等原因）造成的损失，乙方不承担责任。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b/>
          <w:bCs/>
          <w:color w:val="000000"/>
          <w:kern w:val="0"/>
          <w:sz w:val="24"/>
          <w:lang w:bidi="ar"/>
        </w:rPr>
        <w:t>发生前述情形时，乙方将在条件允许的情况下采取必要合理的补救措施，尽力保护甲方利益，以减少甲方损失。</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六、法律适用及争议处理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（一）本协议适用中国法律并依据中国法律解释。为本协议之目的，中国法律指中华人民共和国大陆地区的法律，不包括香港特别行政区、澳门特别行政区和台湾地区的法律。</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（二）由本协议引起的或与本协议有关的，包括本协议的效力、无效、违约或终止的任何争议、争论或主张，应由双方协商解决。</w:t>
      </w:r>
      <w:r>
        <w:rPr>
          <w:rFonts w:ascii="仿宋" w:eastAsia="仿宋" w:hAnsi="仿宋" w:cs="仿宋"/>
          <w:b/>
          <w:bCs/>
          <w:color w:val="000000"/>
          <w:kern w:val="0"/>
          <w:sz w:val="24"/>
          <w:u w:val="single"/>
          <w:lang w:bidi="ar"/>
        </w:rPr>
        <w:t>不能协商解决的，由乙方所在地人民法院诉讼解决。</w:t>
      </w:r>
    </w:p>
    <w:p w:rsidR="00EE28DE" w:rsidRDefault="00EE28DE" w:rsidP="00EE28DE">
      <w:pPr>
        <w:widowControl/>
        <w:spacing w:line="480" w:lineRule="atLeast"/>
        <w:ind w:firstLineChars="200" w:firstLine="480"/>
        <w:jc w:val="left"/>
        <w:rPr>
          <w:rFonts w:ascii="宋体" w:hAnsi="宋体" w:cs="宋体"/>
          <w:color w:val="000000"/>
          <w:sz w:val="24"/>
        </w:rPr>
      </w:pPr>
      <w:r>
        <w:rPr>
          <w:rFonts w:ascii="仿宋" w:eastAsia="仿宋" w:hAnsi="仿宋" w:cs="仿宋"/>
          <w:color w:val="000000"/>
          <w:kern w:val="0"/>
          <w:sz w:val="24"/>
          <w:lang w:bidi="ar"/>
        </w:rPr>
        <w:t>（三）在协商或</w:t>
      </w:r>
      <w:r>
        <w:rPr>
          <w:rFonts w:ascii="仿宋" w:eastAsia="仿宋" w:hAnsi="仿宋" w:cs="仿宋" w:hint="eastAsia"/>
          <w:color w:val="000000"/>
          <w:kern w:val="0"/>
          <w:sz w:val="24"/>
          <w:lang w:bidi="ar"/>
        </w:rPr>
        <w:t>诉讼</w:t>
      </w:r>
      <w:r>
        <w:rPr>
          <w:rFonts w:ascii="仿宋" w:eastAsia="仿宋" w:hAnsi="仿宋" w:cs="仿宋"/>
          <w:color w:val="000000"/>
          <w:kern w:val="0"/>
          <w:sz w:val="24"/>
          <w:lang w:bidi="ar"/>
        </w:rPr>
        <w:t>期间，对于本协议不涉及争议部分的条款，合同当事人仍须履行。</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七、协议的生效和终止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（一）协议生效。 </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甲方通过销售服务机构营业网点购买本理财产品，本协议经甲方签字且乙方确认甲方成功认（申）购并收到甲方缴付的全部投资本金之日起生效。</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b/>
          <w:bCs/>
          <w:color w:val="000000"/>
          <w:kern w:val="0"/>
          <w:sz w:val="28"/>
          <w:szCs w:val="28"/>
          <w:u w:val="single"/>
          <w:lang w:bidi="ar"/>
        </w:rPr>
        <w:t>甲方通过销售服务机构的网上银行、手机银行等渠道方式购买理财产品，本协议经甲方通过点击同意本协议后且乙方确认甲方成功</w:t>
      </w:r>
      <w:r>
        <w:rPr>
          <w:rFonts w:ascii="仿宋" w:eastAsia="仿宋" w:hAnsi="仿宋" w:cs="仿宋"/>
          <w:b/>
          <w:bCs/>
          <w:color w:val="000000"/>
          <w:kern w:val="0"/>
          <w:sz w:val="28"/>
          <w:szCs w:val="28"/>
          <w:u w:val="single"/>
          <w:lang w:bidi="ar"/>
        </w:rPr>
        <w:lastRenderedPageBreak/>
        <w:t>认（申）购并收到甲方缴付的全部投资本金之日起生效。甲方认可线上点击同意具有与书面签署同等的法律效力。</w:t>
      </w:r>
    </w:p>
    <w:p w:rsidR="00EE28DE" w:rsidRDefault="00EE28DE" w:rsidP="00EE28DE">
      <w:pPr>
        <w:widowControl/>
        <w:spacing w:line="480" w:lineRule="atLeast"/>
        <w:ind w:firstLine="562"/>
        <w:jc w:val="left"/>
        <w:rPr>
          <w:rFonts w:ascii="宋体" w:hAnsi="宋体" w:cs="宋体"/>
          <w:color w:val="000000"/>
          <w:sz w:val="24"/>
        </w:rPr>
      </w:pPr>
      <w:r>
        <w:rPr>
          <w:rFonts w:ascii="仿宋" w:eastAsia="仿宋" w:hAnsi="仿宋" w:cs="仿宋"/>
          <w:b/>
          <w:bCs/>
          <w:color w:val="000000"/>
          <w:kern w:val="0"/>
          <w:sz w:val="28"/>
          <w:szCs w:val="28"/>
          <w:lang w:bidi="ar"/>
        </w:rPr>
        <w:t>甲方知悉并确认，乙方对于理财产品项下甲方认购/申购份额的确认即视为乙方对于本协议的签署和认可，受本协议约束，甲方不得以乙方</w:t>
      </w:r>
      <w:r>
        <w:rPr>
          <w:rFonts w:ascii="仿宋" w:eastAsia="仿宋" w:hAnsi="仿宋" w:cs="仿宋" w:hint="eastAsia"/>
          <w:b/>
          <w:bCs/>
          <w:color w:val="000000"/>
          <w:kern w:val="0"/>
          <w:sz w:val="28"/>
          <w:szCs w:val="28"/>
          <w:lang w:eastAsia="zh" w:bidi="ar"/>
        </w:rPr>
        <w:t>未</w:t>
      </w:r>
      <w:r>
        <w:rPr>
          <w:rFonts w:ascii="仿宋" w:eastAsia="仿宋" w:hAnsi="仿宋" w:cs="仿宋"/>
          <w:b/>
          <w:bCs/>
          <w:color w:val="000000"/>
          <w:kern w:val="0"/>
          <w:sz w:val="28"/>
          <w:szCs w:val="28"/>
          <w:lang w:bidi="ar"/>
        </w:rPr>
        <w:t>在本协议</w:t>
      </w:r>
      <w:proofErr w:type="gramStart"/>
      <w:r>
        <w:rPr>
          <w:rFonts w:ascii="仿宋" w:eastAsia="仿宋" w:hAnsi="仿宋" w:cs="仿宋"/>
          <w:b/>
          <w:bCs/>
          <w:color w:val="000000"/>
          <w:kern w:val="0"/>
          <w:sz w:val="28"/>
          <w:szCs w:val="28"/>
          <w:lang w:bidi="ar"/>
        </w:rPr>
        <w:t>中签章</w:t>
      </w:r>
      <w:proofErr w:type="gramEnd"/>
      <w:r>
        <w:rPr>
          <w:rFonts w:ascii="仿宋" w:eastAsia="仿宋" w:hAnsi="仿宋" w:cs="仿宋"/>
          <w:b/>
          <w:bCs/>
          <w:color w:val="000000"/>
          <w:kern w:val="0"/>
          <w:sz w:val="28"/>
          <w:szCs w:val="28"/>
          <w:lang w:bidi="ar"/>
        </w:rPr>
        <w:t>为由主张本协议不成立或不生效。</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甲方通过销售服务机构提交的有效理财产品认（申）购/撤单申请，并不意味着理财产品认（申）购/撤单一定成功，具体认（申）购/撤单的受理结果根据《产品说明书》约定执行。</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（二）协议终止。</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1.除按《产品说明书》约定的提前终止权外，</w:t>
      </w:r>
      <w:r>
        <w:rPr>
          <w:rFonts w:ascii="仿宋" w:eastAsia="仿宋" w:hAnsi="仿宋" w:cs="仿宋"/>
          <w:b/>
          <w:bCs/>
          <w:color w:val="000000"/>
          <w:kern w:val="0"/>
          <w:sz w:val="24"/>
          <w:lang w:bidi="ar"/>
        </w:rPr>
        <w:t>甲方有违约行为或交易资金被国家有权机关采取保全措施时，乙方有权提前终止本协议。</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2.乙方宣布</w:t>
      </w:r>
      <w:r>
        <w:rPr>
          <w:rFonts w:ascii="仿宋" w:eastAsia="仿宋" w:hAnsi="仿宋" w:cs="仿宋" w:hint="eastAsia"/>
          <w:color w:val="000000"/>
          <w:kern w:val="0"/>
          <w:sz w:val="24"/>
          <w:lang w:bidi="ar"/>
        </w:rPr>
        <w:t>理财产品</w:t>
      </w:r>
      <w:r>
        <w:rPr>
          <w:rFonts w:ascii="仿宋" w:eastAsia="仿宋" w:hAnsi="仿宋" w:cs="仿宋"/>
          <w:color w:val="000000"/>
          <w:kern w:val="0"/>
          <w:sz w:val="24"/>
          <w:lang w:bidi="ar"/>
        </w:rPr>
        <w:t>设立失败、乙方或投资者提前终止（包括投资者全部赎回理财产品份额）或者理财产品到期并完成清算分配后，本协议自动终止。</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甲方通过销售服务机构提交的有效理财产品赎回/撤单申请，并不意味着理财产品赎回/撤单一定成功，具体赎回/撤单的受理结果根据《产品说明书》约定执行。</w:t>
      </w:r>
    </w:p>
    <w:p w:rsidR="00EE28DE" w:rsidRDefault="00EE28DE" w:rsidP="00EE28DE">
      <w:pPr>
        <w:widowControl/>
        <w:spacing w:line="480" w:lineRule="atLeast"/>
        <w:ind w:firstLine="420"/>
        <w:jc w:val="left"/>
        <w:rPr>
          <w:rFonts w:ascii="宋体" w:hAnsi="宋体" w:cs="宋体"/>
          <w:color w:val="000000"/>
          <w:sz w:val="24"/>
        </w:rPr>
      </w:pPr>
      <w:r>
        <w:rPr>
          <w:rFonts w:ascii="仿宋" w:eastAsia="仿宋" w:hAnsi="仿宋" w:cs="仿宋"/>
          <w:color w:val="000000"/>
          <w:kern w:val="0"/>
          <w:sz w:val="24"/>
          <w:lang w:bidi="ar"/>
        </w:rPr>
        <w:t>3.本协议及《产品说明书》项下</w:t>
      </w:r>
      <w:r>
        <w:rPr>
          <w:rFonts w:ascii="仿宋" w:eastAsia="仿宋" w:hAnsi="仿宋" w:cs="仿宋" w:hint="eastAsia"/>
          <w:color w:val="000000"/>
          <w:kern w:val="0"/>
          <w:sz w:val="24"/>
          <w:lang w:eastAsia="zh" w:bidi="ar"/>
        </w:rPr>
        <w:t>双</w:t>
      </w:r>
      <w:r>
        <w:rPr>
          <w:rFonts w:ascii="仿宋" w:eastAsia="仿宋" w:hAnsi="仿宋" w:cs="仿宋"/>
          <w:color w:val="000000"/>
          <w:kern w:val="0"/>
          <w:sz w:val="24"/>
          <w:lang w:bidi="ar"/>
        </w:rPr>
        <w:t>方权利义务履行完毕之日，本协议自动终止。</w:t>
      </w:r>
    </w:p>
    <w:tbl>
      <w:tblPr>
        <w:tblW w:w="8732" w:type="dxa"/>
        <w:tblInd w:w="-176" w:type="dxa"/>
        <w:tblCellMar>
          <w:left w:w="0" w:type="dxa"/>
          <w:right w:w="0" w:type="dxa"/>
        </w:tblCellMar>
        <w:tblLook w:val="0000" w:firstRow="0" w:lastRow="0" w:firstColumn="0" w:lastColumn="0" w:noHBand="0" w:noVBand="0"/>
      </w:tblPr>
      <w:tblGrid>
        <w:gridCol w:w="7372"/>
        <w:gridCol w:w="1360"/>
      </w:tblGrid>
      <w:tr w:rsidR="00EE28DE" w:rsidTr="004E5EED">
        <w:trPr>
          <w:trHeight w:val="1691"/>
        </w:trPr>
        <w:tc>
          <w:tcPr>
            <w:tcW w:w="7372" w:type="dxa"/>
            <w:tcBorders>
              <w:top w:val="single" w:sz="4" w:space="0" w:color="auto"/>
              <w:left w:val="single" w:sz="4" w:space="0" w:color="auto"/>
              <w:bottom w:val="single" w:sz="4" w:space="0" w:color="auto"/>
              <w:right w:val="single" w:sz="4" w:space="0" w:color="auto"/>
            </w:tcBorders>
            <w:tcMar>
              <w:top w:w="0" w:type="dxa"/>
              <w:left w:w="108" w:type="dxa"/>
              <w:right w:w="108" w:type="dxa"/>
            </w:tcMar>
          </w:tcPr>
          <w:p w:rsidR="00EE28DE" w:rsidRDefault="00EE28DE" w:rsidP="004E5EED">
            <w:pPr>
              <w:widowControl/>
              <w:ind w:left="36" w:hangingChars="15" w:hanging="36"/>
              <w:jc w:val="left"/>
              <w:rPr>
                <w:rFonts w:ascii="宋体" w:hAnsi="宋体" w:cs="宋体"/>
                <w:sz w:val="24"/>
              </w:rPr>
            </w:pPr>
            <w:r>
              <w:rPr>
                <w:rFonts w:ascii="仿宋" w:eastAsia="仿宋" w:hAnsi="仿宋" w:cs="仿宋" w:hint="eastAsia"/>
                <w:color w:val="000000"/>
                <w:kern w:val="0"/>
                <w:sz w:val="24"/>
                <w:lang w:bidi="ar"/>
              </w:rPr>
              <w:t>甲</w:t>
            </w:r>
            <w:r>
              <w:rPr>
                <w:rFonts w:ascii="仿宋" w:eastAsia="仿宋" w:hAnsi="仿宋" w:cs="仿宋"/>
                <w:color w:val="000000"/>
                <w:kern w:val="0"/>
                <w:sz w:val="24"/>
                <w:lang w:bidi="ar"/>
              </w:rPr>
              <w:t>方：</w:t>
            </w:r>
            <w:r>
              <w:rPr>
                <w:rFonts w:ascii="仿宋" w:eastAsia="仿宋" w:hAnsi="仿宋" w:cs="仿宋"/>
                <w:color w:val="000000"/>
                <w:kern w:val="0"/>
                <w:sz w:val="24"/>
                <w:u w:val="single"/>
                <w:lang w:bidi="ar"/>
              </w:rPr>
              <w:t>                          </w:t>
            </w:r>
          </w:p>
          <w:p w:rsidR="00EE28DE" w:rsidRDefault="00EE28DE" w:rsidP="004E5EED">
            <w:pPr>
              <w:widowControl/>
              <w:jc w:val="left"/>
              <w:rPr>
                <w:rFonts w:ascii="宋体" w:hAnsi="宋体" w:cs="宋体"/>
                <w:sz w:val="24"/>
              </w:rPr>
            </w:pPr>
            <w:r>
              <w:rPr>
                <w:rFonts w:ascii="仿宋" w:eastAsia="仿宋" w:hAnsi="仿宋" w:cs="仿宋"/>
                <w:color w:val="000000"/>
                <w:kern w:val="0"/>
                <w:sz w:val="24"/>
                <w:lang w:bidi="ar"/>
              </w:rPr>
              <w:t>（签字/线上点击确认）</w:t>
            </w:r>
          </w:p>
          <w:p w:rsidR="00EE28DE" w:rsidRDefault="00EE28DE" w:rsidP="004E5EED">
            <w:pPr>
              <w:widowControl/>
              <w:jc w:val="left"/>
              <w:rPr>
                <w:rFonts w:ascii="宋体" w:hAnsi="宋体" w:cs="宋体"/>
                <w:sz w:val="24"/>
              </w:rPr>
            </w:pPr>
            <w:r>
              <w:rPr>
                <w:rFonts w:ascii="仿宋" w:eastAsia="仿宋" w:hAnsi="仿宋" w:cs="仿宋"/>
                <w:b/>
                <w:bCs/>
                <w:color w:val="000000"/>
                <w:kern w:val="0"/>
                <w:sz w:val="24"/>
                <w:lang w:bidi="ar"/>
              </w:rPr>
              <w:t>甲方确认已完整阅读本产品《风险揭示书》、《产品说明书》</w:t>
            </w:r>
            <w:r>
              <w:rPr>
                <w:rFonts w:ascii="仿宋" w:eastAsia="仿宋" w:hAnsi="仿宋" w:cs="仿宋" w:hint="eastAsia"/>
                <w:b/>
                <w:bCs/>
                <w:color w:val="000000"/>
                <w:kern w:val="0"/>
                <w:sz w:val="24"/>
                <w:lang w:bidi="ar"/>
              </w:rPr>
              <w:t>、《销售协议书》、《投资者权益须知》</w:t>
            </w:r>
            <w:r>
              <w:rPr>
                <w:rFonts w:ascii="仿宋" w:eastAsia="仿宋" w:hAnsi="仿宋" w:cs="仿宋"/>
                <w:b/>
                <w:bCs/>
                <w:color w:val="000000"/>
                <w:kern w:val="0"/>
                <w:sz w:val="24"/>
                <w:lang w:bidi="ar"/>
              </w:rPr>
              <w:t>及本协议，并知悉确认全部条款，签署本协议是真实的意思表示，签署本协议视为对于《产品说明书》、《风险揭示书》</w:t>
            </w:r>
            <w:r>
              <w:rPr>
                <w:rFonts w:ascii="仿宋" w:eastAsia="仿宋" w:hAnsi="仿宋" w:cs="仿宋" w:hint="eastAsia"/>
                <w:b/>
                <w:bCs/>
                <w:color w:val="000000"/>
                <w:kern w:val="0"/>
                <w:sz w:val="24"/>
                <w:lang w:bidi="ar"/>
              </w:rPr>
              <w:t>、《销售协议书》及《投资者权益须知》</w:t>
            </w:r>
            <w:r>
              <w:rPr>
                <w:rFonts w:ascii="仿宋" w:eastAsia="仿宋" w:hAnsi="仿宋" w:cs="仿宋"/>
                <w:b/>
                <w:bCs/>
                <w:color w:val="000000"/>
                <w:kern w:val="0"/>
                <w:sz w:val="24"/>
                <w:lang w:bidi="ar"/>
              </w:rPr>
              <w:t>的签署与确认，上述文件将与本协议共同构成理财合同的有效组成部分。</w:t>
            </w:r>
          </w:p>
          <w:p w:rsidR="00EE28DE" w:rsidRDefault="00EE28DE" w:rsidP="004E5EED">
            <w:pPr>
              <w:widowControl/>
              <w:jc w:val="left"/>
              <w:rPr>
                <w:rFonts w:ascii="宋体" w:hAnsi="宋体" w:cs="宋体"/>
                <w:sz w:val="24"/>
              </w:rPr>
            </w:pPr>
            <w:r>
              <w:rPr>
                <w:rFonts w:ascii="仿宋" w:eastAsia="仿宋" w:hAnsi="仿宋" w:cs="仿宋"/>
                <w:b/>
                <w:bCs/>
                <w:color w:val="000000"/>
                <w:kern w:val="0"/>
                <w:sz w:val="24"/>
                <w:lang w:bidi="ar"/>
              </w:rPr>
              <w:t>甲方知悉并确认乙方对于理财产品项下甲方认购/申购份额的确认即视为乙方对于本协议的签署和认可，受本协议约束，甲方不得以乙方</w:t>
            </w:r>
            <w:r>
              <w:rPr>
                <w:rFonts w:ascii="仿宋" w:eastAsia="仿宋" w:hAnsi="仿宋" w:cs="仿宋" w:hint="eastAsia"/>
                <w:b/>
                <w:bCs/>
                <w:color w:val="000000"/>
                <w:kern w:val="0"/>
                <w:sz w:val="24"/>
                <w:lang w:eastAsia="zh" w:bidi="ar"/>
              </w:rPr>
              <w:t>未</w:t>
            </w:r>
            <w:r>
              <w:rPr>
                <w:rFonts w:ascii="仿宋" w:eastAsia="仿宋" w:hAnsi="仿宋" w:cs="仿宋"/>
                <w:b/>
                <w:bCs/>
                <w:color w:val="000000"/>
                <w:kern w:val="0"/>
                <w:sz w:val="24"/>
                <w:lang w:bidi="ar"/>
              </w:rPr>
              <w:t>在本协议</w:t>
            </w:r>
            <w:proofErr w:type="gramStart"/>
            <w:r>
              <w:rPr>
                <w:rFonts w:ascii="仿宋" w:eastAsia="仿宋" w:hAnsi="仿宋" w:cs="仿宋"/>
                <w:b/>
                <w:bCs/>
                <w:color w:val="000000"/>
                <w:kern w:val="0"/>
                <w:sz w:val="24"/>
                <w:lang w:bidi="ar"/>
              </w:rPr>
              <w:t>中签章</w:t>
            </w:r>
            <w:proofErr w:type="gramEnd"/>
            <w:r>
              <w:rPr>
                <w:rFonts w:ascii="仿宋" w:eastAsia="仿宋" w:hAnsi="仿宋" w:cs="仿宋"/>
                <w:b/>
                <w:bCs/>
                <w:color w:val="000000"/>
                <w:kern w:val="0"/>
                <w:sz w:val="24"/>
                <w:lang w:bidi="ar"/>
              </w:rPr>
              <w:t>为由主张本协议不成立或不生效。</w:t>
            </w:r>
          </w:p>
          <w:p w:rsidR="00EE28DE" w:rsidRDefault="00EE28DE" w:rsidP="004E5EED">
            <w:pPr>
              <w:widowControl/>
              <w:jc w:val="left"/>
              <w:rPr>
                <w:rFonts w:ascii="宋体" w:hAnsi="宋体" w:cs="宋体"/>
                <w:sz w:val="24"/>
              </w:rPr>
            </w:pPr>
            <w:r>
              <w:rPr>
                <w:rFonts w:ascii="仿宋" w:eastAsia="仿宋" w:hAnsi="仿宋" w:cs="仿宋"/>
                <w:b/>
                <w:bCs/>
                <w:color w:val="000000"/>
                <w:kern w:val="0"/>
                <w:sz w:val="24"/>
                <w:lang w:bidi="ar"/>
              </w:rPr>
              <w:t> </w:t>
            </w:r>
          </w:p>
          <w:p w:rsidR="00EE28DE" w:rsidRDefault="00EE28DE" w:rsidP="004E5EED">
            <w:pPr>
              <w:widowControl/>
              <w:jc w:val="left"/>
              <w:rPr>
                <w:rFonts w:ascii="宋体" w:hAnsi="宋体" w:cs="宋体"/>
                <w:sz w:val="24"/>
              </w:rPr>
            </w:pPr>
            <w:r>
              <w:rPr>
                <w:rFonts w:ascii="仿宋" w:eastAsia="仿宋" w:hAnsi="仿宋" w:cs="仿宋"/>
                <w:color w:val="000000"/>
                <w:kern w:val="0"/>
                <w:sz w:val="24"/>
                <w:lang w:bidi="ar"/>
              </w:rPr>
              <w:lastRenderedPageBreak/>
              <w:t>签署日期：</w:t>
            </w:r>
            <w:r>
              <w:rPr>
                <w:rFonts w:ascii="仿宋" w:eastAsia="仿宋" w:hAnsi="仿宋" w:cs="仿宋"/>
                <w:color w:val="000000"/>
                <w:kern w:val="0"/>
                <w:sz w:val="24"/>
                <w:u w:val="single"/>
                <w:lang w:bidi="ar"/>
              </w:rPr>
              <w:t>        </w:t>
            </w:r>
            <w:r>
              <w:rPr>
                <w:rFonts w:ascii="仿宋" w:eastAsia="仿宋" w:hAnsi="仿宋" w:cs="仿宋"/>
                <w:color w:val="000000"/>
                <w:kern w:val="0"/>
                <w:sz w:val="24"/>
                <w:lang w:bidi="ar"/>
              </w:rPr>
              <w:t>年</w:t>
            </w:r>
            <w:r>
              <w:rPr>
                <w:rFonts w:ascii="仿宋" w:eastAsia="仿宋" w:hAnsi="仿宋" w:cs="仿宋"/>
                <w:color w:val="000000"/>
                <w:kern w:val="0"/>
                <w:sz w:val="24"/>
                <w:u w:val="single"/>
                <w:lang w:bidi="ar"/>
              </w:rPr>
              <w:t>      </w:t>
            </w:r>
            <w:r>
              <w:rPr>
                <w:rFonts w:ascii="仿宋" w:eastAsia="仿宋" w:hAnsi="仿宋" w:cs="仿宋"/>
                <w:color w:val="000000"/>
                <w:kern w:val="0"/>
                <w:sz w:val="24"/>
                <w:lang w:bidi="ar"/>
              </w:rPr>
              <w:t>月</w:t>
            </w:r>
            <w:r>
              <w:rPr>
                <w:rFonts w:ascii="仿宋" w:eastAsia="仿宋" w:hAnsi="仿宋" w:cs="仿宋"/>
                <w:color w:val="000000"/>
                <w:kern w:val="0"/>
                <w:sz w:val="24"/>
                <w:u w:val="single"/>
                <w:lang w:bidi="ar"/>
              </w:rPr>
              <w:t>      </w:t>
            </w:r>
            <w:r>
              <w:rPr>
                <w:rFonts w:ascii="仿宋" w:eastAsia="仿宋" w:hAnsi="仿宋" w:cs="仿宋"/>
                <w:color w:val="000000"/>
                <w:kern w:val="0"/>
                <w:sz w:val="24"/>
                <w:lang w:bidi="ar"/>
              </w:rPr>
              <w:t>日</w:t>
            </w:r>
          </w:p>
        </w:tc>
        <w:tc>
          <w:tcPr>
            <w:tcW w:w="1360" w:type="dxa"/>
            <w:tcBorders>
              <w:top w:val="single" w:sz="4" w:space="0" w:color="auto"/>
              <w:left w:val="nil"/>
              <w:bottom w:val="single" w:sz="4" w:space="0" w:color="auto"/>
              <w:right w:val="single" w:sz="4" w:space="0" w:color="auto"/>
            </w:tcBorders>
            <w:tcMar>
              <w:top w:w="0" w:type="dxa"/>
              <w:left w:w="108" w:type="dxa"/>
              <w:right w:w="108" w:type="dxa"/>
            </w:tcMar>
          </w:tcPr>
          <w:p w:rsidR="00EE28DE" w:rsidRDefault="00EE28DE" w:rsidP="004E5EED">
            <w:pPr>
              <w:widowControl/>
              <w:jc w:val="left"/>
              <w:rPr>
                <w:rFonts w:ascii="宋体" w:hAnsi="宋体" w:cs="宋体"/>
                <w:sz w:val="24"/>
              </w:rPr>
            </w:pPr>
            <w:r>
              <w:rPr>
                <w:rFonts w:ascii="仿宋" w:eastAsia="仿宋" w:hAnsi="仿宋" w:cs="仿宋"/>
                <w:color w:val="000000"/>
                <w:kern w:val="0"/>
                <w:sz w:val="24"/>
                <w:lang w:bidi="ar"/>
              </w:rPr>
              <w:lastRenderedPageBreak/>
              <w:t> </w:t>
            </w:r>
          </w:p>
          <w:p w:rsidR="00EE28DE" w:rsidRDefault="00EE28DE" w:rsidP="004E5EED">
            <w:pPr>
              <w:widowControl/>
              <w:jc w:val="left"/>
              <w:rPr>
                <w:rFonts w:ascii="宋体" w:hAnsi="宋体" w:cs="宋体"/>
                <w:sz w:val="24"/>
              </w:rPr>
            </w:pPr>
            <w:r>
              <w:rPr>
                <w:rFonts w:ascii="仿宋" w:eastAsia="仿宋" w:hAnsi="仿宋" w:cs="仿宋"/>
                <w:color w:val="000000"/>
                <w:kern w:val="0"/>
                <w:sz w:val="24"/>
                <w:lang w:bidi="ar"/>
              </w:rPr>
              <w:t> </w:t>
            </w:r>
          </w:p>
          <w:p w:rsidR="00EE28DE" w:rsidRDefault="00EE28DE" w:rsidP="004E5EED">
            <w:pPr>
              <w:widowControl/>
              <w:jc w:val="left"/>
              <w:rPr>
                <w:rFonts w:ascii="宋体" w:hAnsi="宋体" w:cs="宋体"/>
                <w:sz w:val="24"/>
              </w:rPr>
            </w:pPr>
            <w:r>
              <w:rPr>
                <w:rFonts w:ascii="仿宋" w:eastAsia="仿宋" w:hAnsi="仿宋" w:cs="仿宋"/>
                <w:color w:val="000000"/>
                <w:kern w:val="0"/>
                <w:sz w:val="24"/>
                <w:lang w:bidi="ar"/>
              </w:rPr>
              <w:t>乙方：</w:t>
            </w:r>
          </w:p>
          <w:p w:rsidR="00EE28DE" w:rsidRDefault="00EE28DE" w:rsidP="004E5EED">
            <w:pPr>
              <w:widowControl/>
              <w:jc w:val="left"/>
              <w:rPr>
                <w:rFonts w:ascii="仿宋" w:eastAsia="仿宋" w:hAnsi="仿宋" w:cs="仿宋"/>
                <w:color w:val="000000"/>
                <w:kern w:val="0"/>
                <w:sz w:val="24"/>
                <w:lang w:bidi="ar"/>
              </w:rPr>
            </w:pPr>
            <w:r>
              <w:rPr>
                <w:rFonts w:ascii="仿宋" w:eastAsia="仿宋" w:hAnsi="仿宋" w:cs="仿宋" w:hint="eastAsia"/>
                <w:color w:val="000000"/>
                <w:kern w:val="0"/>
                <w:sz w:val="24"/>
                <w:lang w:bidi="ar"/>
              </w:rPr>
              <w:t>广东顺德农村商业银行股份有限公司</w:t>
            </w:r>
          </w:p>
          <w:p w:rsidR="00EE28DE" w:rsidRDefault="00EE28DE" w:rsidP="004E5EED">
            <w:pPr>
              <w:widowControl/>
              <w:jc w:val="left"/>
              <w:rPr>
                <w:rFonts w:ascii="仿宋" w:eastAsia="仿宋" w:hAnsi="仿宋" w:cs="仿宋"/>
                <w:color w:val="000000"/>
                <w:kern w:val="0"/>
                <w:sz w:val="24"/>
                <w:lang w:bidi="ar"/>
              </w:rPr>
            </w:pPr>
          </w:p>
        </w:tc>
      </w:tr>
    </w:tbl>
    <w:p w:rsidR="00EE28DE" w:rsidRDefault="00EE28DE" w:rsidP="00EE28DE">
      <w:pPr>
        <w:snapToGrid w:val="0"/>
        <w:spacing w:beforeLines="50" w:before="156" w:line="480" w:lineRule="exact"/>
        <w:rPr>
          <w:rFonts w:ascii="仿宋_GB2312" w:eastAsia="仿宋_GB2312"/>
          <w:sz w:val="24"/>
        </w:rPr>
      </w:pPr>
    </w:p>
    <w:p w:rsidR="00EE28DE" w:rsidRDefault="00EE28DE" w:rsidP="00EE28DE">
      <w:pPr>
        <w:snapToGrid w:val="0"/>
        <w:spacing w:beforeLines="50" w:before="156" w:line="480" w:lineRule="exact"/>
        <w:rPr>
          <w:rFonts w:ascii="仿宋_GB2312" w:eastAsia="仿宋_GB2312"/>
          <w:kern w:val="0"/>
          <w:sz w:val="24"/>
        </w:rPr>
      </w:pPr>
    </w:p>
    <w:p w:rsidR="00F63DB7" w:rsidRPr="00EE28DE" w:rsidRDefault="00F63DB7"/>
    <w:sectPr w:rsidR="00F63DB7" w:rsidRPr="00EE28DE">
      <w:headerReference w:type="even" r:id="rId8"/>
      <w:headerReference w:type="default" r:id="rId9"/>
      <w:footerReference w:type="even" r:id="rId10"/>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737DD">
      <w:r>
        <w:separator/>
      </w:r>
    </w:p>
    <w:p w:rsidR="00000000" w:rsidRDefault="00D737DD"/>
  </w:endnote>
  <w:endnote w:type="continuationSeparator" w:id="0">
    <w:p w:rsidR="00000000" w:rsidRDefault="00D737DD">
      <w:r>
        <w:continuationSeparator/>
      </w:r>
    </w:p>
    <w:p w:rsidR="00000000" w:rsidRDefault="00D73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大标宋简体">
    <w:altName w:val="汉仪书宋二KW"/>
    <w:charset w:val="00"/>
    <w:family w:val="auto"/>
    <w:pitch w:val="default"/>
    <w:sig w:usb0="00000000" w:usb1="0000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20" w:rsidRDefault="00EE28DE">
    <w:pPr>
      <w:pStyle w:val="aa"/>
      <w:framePr w:wrap="around" w:vAnchor="text" w:hAnchor="margin" w:xAlign="outside" w:y="1"/>
      <w:rPr>
        <w:rStyle w:val="af3"/>
        <w:rFonts w:ascii="宋体" w:hAnsi="宋体"/>
        <w:sz w:val="28"/>
        <w:szCs w:val="28"/>
      </w:rPr>
    </w:pPr>
    <w:r>
      <w:rPr>
        <w:rStyle w:val="af3"/>
        <w:rFonts w:ascii="宋体" w:hAnsi="宋体" w:hint="eastAsia"/>
        <w:sz w:val="28"/>
        <w:szCs w:val="28"/>
      </w:rPr>
      <w:t xml:space="preserve">- </w:t>
    </w:r>
    <w:r>
      <w:rPr>
        <w:rStyle w:val="af3"/>
        <w:rFonts w:ascii="宋体" w:hAnsi="宋体"/>
        <w:sz w:val="28"/>
        <w:szCs w:val="28"/>
      </w:rPr>
      <w:fldChar w:fldCharType="begin"/>
    </w:r>
    <w:r>
      <w:rPr>
        <w:rStyle w:val="af3"/>
        <w:rFonts w:ascii="宋体" w:hAnsi="宋体"/>
        <w:sz w:val="28"/>
        <w:szCs w:val="28"/>
      </w:rPr>
      <w:instrText xml:space="preserve">PAGE  </w:instrText>
    </w:r>
    <w:r>
      <w:rPr>
        <w:rStyle w:val="af3"/>
        <w:rFonts w:ascii="宋体" w:hAnsi="宋体"/>
        <w:sz w:val="28"/>
        <w:szCs w:val="28"/>
      </w:rPr>
      <w:fldChar w:fldCharType="separate"/>
    </w:r>
    <w:r>
      <w:rPr>
        <w:rStyle w:val="af3"/>
        <w:rFonts w:ascii="宋体" w:hAnsi="宋体"/>
        <w:sz w:val="28"/>
        <w:szCs w:val="28"/>
      </w:rPr>
      <w:t>4</w:t>
    </w:r>
    <w:r>
      <w:rPr>
        <w:rStyle w:val="af3"/>
        <w:rFonts w:ascii="宋体" w:hAnsi="宋体"/>
        <w:sz w:val="28"/>
        <w:szCs w:val="28"/>
      </w:rPr>
      <w:fldChar w:fldCharType="end"/>
    </w:r>
    <w:r>
      <w:rPr>
        <w:rStyle w:val="af3"/>
        <w:rFonts w:ascii="宋体" w:hAnsi="宋体" w:hint="eastAsia"/>
        <w:sz w:val="28"/>
        <w:szCs w:val="28"/>
      </w:rPr>
      <w:t xml:space="preserve"> -</w:t>
    </w:r>
  </w:p>
  <w:p w:rsidR="00C30E20" w:rsidRDefault="00C30E20">
    <w:pPr>
      <w:pStyle w:val="aa"/>
      <w:ind w:right="360" w:firstLine="360"/>
    </w:pPr>
  </w:p>
  <w:p w:rsidR="00000000" w:rsidRDefault="00D737D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20" w:rsidRDefault="00EE28DE">
    <w:pPr>
      <w:pStyle w:val="aa"/>
      <w:framePr w:wrap="around" w:vAnchor="text" w:hAnchor="margin" w:xAlign="outside" w:y="1"/>
      <w:rPr>
        <w:rStyle w:val="af3"/>
        <w:rFonts w:ascii="宋体" w:hAnsi="宋体"/>
        <w:sz w:val="28"/>
        <w:szCs w:val="28"/>
      </w:rPr>
    </w:pPr>
    <w:r>
      <w:rPr>
        <w:rStyle w:val="af3"/>
        <w:rFonts w:ascii="宋体" w:hAnsi="宋体" w:hint="eastAsia"/>
        <w:sz w:val="28"/>
        <w:szCs w:val="28"/>
      </w:rPr>
      <w:t xml:space="preserve">- </w:t>
    </w:r>
    <w:r>
      <w:rPr>
        <w:rStyle w:val="af3"/>
        <w:rFonts w:ascii="宋体" w:hAnsi="宋体"/>
        <w:sz w:val="28"/>
        <w:szCs w:val="28"/>
      </w:rPr>
      <w:fldChar w:fldCharType="begin"/>
    </w:r>
    <w:r>
      <w:rPr>
        <w:rStyle w:val="af3"/>
        <w:rFonts w:ascii="宋体" w:hAnsi="宋体"/>
        <w:sz w:val="28"/>
        <w:szCs w:val="28"/>
      </w:rPr>
      <w:instrText xml:space="preserve">PAGE  </w:instrText>
    </w:r>
    <w:r>
      <w:rPr>
        <w:rStyle w:val="af3"/>
        <w:rFonts w:ascii="宋体" w:hAnsi="宋体"/>
        <w:sz w:val="28"/>
        <w:szCs w:val="28"/>
      </w:rPr>
      <w:fldChar w:fldCharType="separate"/>
    </w:r>
    <w:r w:rsidR="00D737DD">
      <w:rPr>
        <w:rStyle w:val="af3"/>
        <w:rFonts w:ascii="宋体" w:hAnsi="宋体"/>
        <w:noProof/>
        <w:sz w:val="28"/>
        <w:szCs w:val="28"/>
      </w:rPr>
      <w:t>2</w:t>
    </w:r>
    <w:r>
      <w:rPr>
        <w:rStyle w:val="af3"/>
        <w:rFonts w:ascii="宋体" w:hAnsi="宋体"/>
        <w:sz w:val="28"/>
        <w:szCs w:val="28"/>
      </w:rPr>
      <w:fldChar w:fldCharType="end"/>
    </w:r>
    <w:r>
      <w:rPr>
        <w:rStyle w:val="af3"/>
        <w:rFonts w:ascii="宋体" w:hAnsi="宋体" w:hint="eastAsia"/>
        <w:sz w:val="28"/>
        <w:szCs w:val="28"/>
      </w:rPr>
      <w:t xml:space="preserve"> -</w:t>
    </w:r>
  </w:p>
  <w:p w:rsidR="00C30E20" w:rsidRDefault="00C30E20">
    <w:pPr>
      <w:pStyle w:val="aa"/>
      <w:ind w:right="360" w:firstLine="360"/>
    </w:pPr>
  </w:p>
  <w:p w:rsidR="00000000" w:rsidRDefault="00D737D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737DD">
      <w:r>
        <w:separator/>
      </w:r>
    </w:p>
    <w:p w:rsidR="00000000" w:rsidRDefault="00D737DD"/>
  </w:footnote>
  <w:footnote w:type="continuationSeparator" w:id="0">
    <w:p w:rsidR="00000000" w:rsidRDefault="00D737DD">
      <w:r>
        <w:continuationSeparator/>
      </w:r>
    </w:p>
    <w:p w:rsidR="00000000" w:rsidRDefault="00D737D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20" w:rsidRDefault="00EE28DE">
    <w:pPr>
      <w:pStyle w:val="ac"/>
      <w:jc w:val="both"/>
    </w:pPr>
    <w:r>
      <w:rPr>
        <w:rFonts w:ascii="宋体" w:hAnsi="宋体"/>
        <w:noProof/>
        <w:sz w:val="28"/>
        <w:szCs w:val="28"/>
      </w:rPr>
      <w:drawing>
        <wp:inline distT="0" distB="0" distL="0" distR="0">
          <wp:extent cx="1941830" cy="431800"/>
          <wp:effectExtent l="0" t="0" r="1270" b="635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1830" cy="431800"/>
                  </a:xfrm>
                  <a:prstGeom prst="rect">
                    <a:avLst/>
                  </a:prstGeom>
                  <a:noFill/>
                  <a:ln>
                    <a:noFill/>
                  </a:ln>
                </pic:spPr>
              </pic:pic>
            </a:graphicData>
          </a:graphic>
        </wp:inline>
      </w:drawing>
    </w:r>
  </w:p>
  <w:p w:rsidR="00000000" w:rsidRDefault="00D737D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20" w:rsidRPr="00D737DD" w:rsidRDefault="00EE28DE">
    <w:pPr>
      <w:pStyle w:val="ac"/>
      <w:jc w:val="both"/>
      <w:rPr>
        <w:rFonts w:ascii="宋体" w:hAnsi="宋体"/>
        <w:sz w:val="28"/>
        <w:szCs w:val="28"/>
      </w:rPr>
    </w:pPr>
    <w:r>
      <w:rPr>
        <w:rFonts w:ascii="宋体" w:hAnsi="宋体"/>
        <w:noProof/>
        <w:sz w:val="28"/>
        <w:szCs w:val="28"/>
      </w:rPr>
      <w:drawing>
        <wp:inline distT="0" distB="0" distL="0" distR="0">
          <wp:extent cx="1941830" cy="431800"/>
          <wp:effectExtent l="0" t="0" r="1270" b="6350"/>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1830" cy="431800"/>
                  </a:xfrm>
                  <a:prstGeom prst="rect">
                    <a:avLst/>
                  </a:prstGeom>
                  <a:noFill/>
                  <a:ln>
                    <a:noFill/>
                  </a:ln>
                </pic:spPr>
              </pic:pic>
            </a:graphicData>
          </a:graphic>
        </wp:inline>
      </w:drawing>
    </w:r>
    <w:r>
      <w:rPr>
        <w:rFonts w:ascii="宋体" w:hAnsi="宋体"/>
        <w:sz w:val="28"/>
        <w:szCs w:val="28"/>
      </w:rPr>
      <w:t xml:space="preserve">         </w:t>
    </w:r>
    <w:r w:rsidRPr="00D737DD">
      <w:rPr>
        <w:rFonts w:ascii="黑体" w:eastAsia="黑体" w:hAnsi="黑体" w:hint="eastAsia"/>
        <w:sz w:val="24"/>
        <w:szCs w:val="28"/>
      </w:rPr>
      <w:t>理财非存款、产品有风险、投资须谨慎</w:t>
    </w:r>
  </w:p>
  <w:p w:rsidR="00000000" w:rsidRDefault="00D737D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70CC6"/>
    <w:multiLevelType w:val="multilevel"/>
    <w:tmpl w:val="2DA70CC6"/>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5BA922D4"/>
    <w:multiLevelType w:val="multilevel"/>
    <w:tmpl w:val="5BA922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260"/>
        </w:tabs>
        <w:ind w:left="1260" w:hanging="720"/>
      </w:pPr>
      <w:rPr>
        <w:rFonts w:hint="default"/>
        <w:u w:val="none"/>
      </w:rPr>
    </w:lvl>
    <w:lvl w:ilvl="2">
      <w:start w:val="1"/>
      <w:numFmt w:val="lowerRoman"/>
      <w:lvlText w:val="%3."/>
      <w:lvlJc w:val="right"/>
      <w:pPr>
        <w:tabs>
          <w:tab w:val="num" w:pos="1380"/>
        </w:tabs>
        <w:ind w:left="1380" w:hanging="420"/>
      </w:pPr>
    </w:lvl>
    <w:lvl w:ilvl="3">
      <w:start w:val="1"/>
      <w:numFmt w:val="decimal"/>
      <w:lvlText w:val="%4."/>
      <w:lvlJc w:val="left"/>
      <w:pPr>
        <w:tabs>
          <w:tab w:val="num" w:pos="1800"/>
        </w:tabs>
        <w:ind w:left="1800" w:hanging="420"/>
      </w:pPr>
    </w:lvl>
    <w:lvl w:ilvl="4">
      <w:start w:val="1"/>
      <w:numFmt w:val="lowerLetter"/>
      <w:lvlText w:val="%5)"/>
      <w:lvlJc w:val="left"/>
      <w:pPr>
        <w:tabs>
          <w:tab w:val="num" w:pos="2220"/>
        </w:tabs>
        <w:ind w:left="2220" w:hanging="420"/>
      </w:pPr>
    </w:lvl>
    <w:lvl w:ilvl="5">
      <w:start w:val="1"/>
      <w:numFmt w:val="lowerRoman"/>
      <w:lvlText w:val="%6."/>
      <w:lvlJc w:val="right"/>
      <w:pPr>
        <w:tabs>
          <w:tab w:val="num" w:pos="2640"/>
        </w:tabs>
        <w:ind w:left="2640" w:hanging="420"/>
      </w:pPr>
    </w:lvl>
    <w:lvl w:ilvl="6">
      <w:start w:val="1"/>
      <w:numFmt w:val="decimal"/>
      <w:lvlText w:val="%7."/>
      <w:lvlJc w:val="left"/>
      <w:pPr>
        <w:tabs>
          <w:tab w:val="num" w:pos="3060"/>
        </w:tabs>
        <w:ind w:left="3060" w:hanging="420"/>
      </w:pPr>
    </w:lvl>
    <w:lvl w:ilvl="7">
      <w:start w:val="1"/>
      <w:numFmt w:val="lowerLetter"/>
      <w:lvlText w:val="%8)"/>
      <w:lvlJc w:val="left"/>
      <w:pPr>
        <w:tabs>
          <w:tab w:val="num" w:pos="3480"/>
        </w:tabs>
        <w:ind w:left="3480" w:hanging="420"/>
      </w:pPr>
    </w:lvl>
    <w:lvl w:ilvl="8">
      <w:start w:val="1"/>
      <w:numFmt w:val="lowerRoman"/>
      <w:lvlText w:val="%9."/>
      <w:lvlJc w:val="right"/>
      <w:pPr>
        <w:tabs>
          <w:tab w:val="num" w:pos="3900"/>
        </w:tabs>
        <w:ind w:left="39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8DE"/>
    <w:rsid w:val="000121E9"/>
    <w:rsid w:val="00014592"/>
    <w:rsid w:val="000154BB"/>
    <w:rsid w:val="000210AB"/>
    <w:rsid w:val="0003467B"/>
    <w:rsid w:val="00042A31"/>
    <w:rsid w:val="00050C89"/>
    <w:rsid w:val="00063BAD"/>
    <w:rsid w:val="0008333C"/>
    <w:rsid w:val="000925D4"/>
    <w:rsid w:val="000932BA"/>
    <w:rsid w:val="000B1DB3"/>
    <w:rsid w:val="000B344B"/>
    <w:rsid w:val="000C3CB1"/>
    <w:rsid w:val="000C723B"/>
    <w:rsid w:val="000D7742"/>
    <w:rsid w:val="000E124B"/>
    <w:rsid w:val="000E33C8"/>
    <w:rsid w:val="000F588F"/>
    <w:rsid w:val="00140799"/>
    <w:rsid w:val="00150F2E"/>
    <w:rsid w:val="0018502B"/>
    <w:rsid w:val="00194758"/>
    <w:rsid w:val="00196B72"/>
    <w:rsid w:val="001B1A5C"/>
    <w:rsid w:val="00213D42"/>
    <w:rsid w:val="002156D8"/>
    <w:rsid w:val="00235893"/>
    <w:rsid w:val="002434E1"/>
    <w:rsid w:val="00243EC0"/>
    <w:rsid w:val="00283970"/>
    <w:rsid w:val="002B7003"/>
    <w:rsid w:val="002C0919"/>
    <w:rsid w:val="002F5C92"/>
    <w:rsid w:val="00327181"/>
    <w:rsid w:val="00336BCC"/>
    <w:rsid w:val="003377A3"/>
    <w:rsid w:val="00362968"/>
    <w:rsid w:val="003841DF"/>
    <w:rsid w:val="003A6189"/>
    <w:rsid w:val="003C3458"/>
    <w:rsid w:val="00405907"/>
    <w:rsid w:val="00435DBD"/>
    <w:rsid w:val="004511C4"/>
    <w:rsid w:val="004674E9"/>
    <w:rsid w:val="00467642"/>
    <w:rsid w:val="00467AEA"/>
    <w:rsid w:val="004776DC"/>
    <w:rsid w:val="004E6E62"/>
    <w:rsid w:val="00506F3E"/>
    <w:rsid w:val="00517727"/>
    <w:rsid w:val="00537C7B"/>
    <w:rsid w:val="00555051"/>
    <w:rsid w:val="00555BDE"/>
    <w:rsid w:val="005643E3"/>
    <w:rsid w:val="005918C6"/>
    <w:rsid w:val="00595CD2"/>
    <w:rsid w:val="005A0D32"/>
    <w:rsid w:val="005D212D"/>
    <w:rsid w:val="005F2315"/>
    <w:rsid w:val="005F6D67"/>
    <w:rsid w:val="0062028C"/>
    <w:rsid w:val="0064118F"/>
    <w:rsid w:val="00656798"/>
    <w:rsid w:val="006608E8"/>
    <w:rsid w:val="006652F7"/>
    <w:rsid w:val="006D6184"/>
    <w:rsid w:val="006E77F6"/>
    <w:rsid w:val="00714228"/>
    <w:rsid w:val="0076565F"/>
    <w:rsid w:val="00766172"/>
    <w:rsid w:val="007B271D"/>
    <w:rsid w:val="007D040A"/>
    <w:rsid w:val="007D5A08"/>
    <w:rsid w:val="0080240A"/>
    <w:rsid w:val="00814ABF"/>
    <w:rsid w:val="00814C26"/>
    <w:rsid w:val="008171F7"/>
    <w:rsid w:val="008D0E14"/>
    <w:rsid w:val="008D2139"/>
    <w:rsid w:val="008E405D"/>
    <w:rsid w:val="0090316C"/>
    <w:rsid w:val="0090743F"/>
    <w:rsid w:val="00916B75"/>
    <w:rsid w:val="00917CBE"/>
    <w:rsid w:val="00920025"/>
    <w:rsid w:val="00921A3B"/>
    <w:rsid w:val="009364DF"/>
    <w:rsid w:val="00937793"/>
    <w:rsid w:val="0094180D"/>
    <w:rsid w:val="009534DD"/>
    <w:rsid w:val="0096406D"/>
    <w:rsid w:val="009D29E5"/>
    <w:rsid w:val="009E392A"/>
    <w:rsid w:val="009F379F"/>
    <w:rsid w:val="00A47AF2"/>
    <w:rsid w:val="00A61A0E"/>
    <w:rsid w:val="00A92E1C"/>
    <w:rsid w:val="00AB0CF5"/>
    <w:rsid w:val="00AB4792"/>
    <w:rsid w:val="00AF48FB"/>
    <w:rsid w:val="00B32A73"/>
    <w:rsid w:val="00B36DF3"/>
    <w:rsid w:val="00B51286"/>
    <w:rsid w:val="00B82674"/>
    <w:rsid w:val="00B97AFF"/>
    <w:rsid w:val="00BD5B96"/>
    <w:rsid w:val="00C252F9"/>
    <w:rsid w:val="00C30E20"/>
    <w:rsid w:val="00C346EC"/>
    <w:rsid w:val="00C35B92"/>
    <w:rsid w:val="00C65678"/>
    <w:rsid w:val="00C6604F"/>
    <w:rsid w:val="00C6797C"/>
    <w:rsid w:val="00C9280D"/>
    <w:rsid w:val="00C94321"/>
    <w:rsid w:val="00CA1DA1"/>
    <w:rsid w:val="00CA588A"/>
    <w:rsid w:val="00CA6441"/>
    <w:rsid w:val="00CA6BB1"/>
    <w:rsid w:val="00CC682D"/>
    <w:rsid w:val="00CD245B"/>
    <w:rsid w:val="00CD3267"/>
    <w:rsid w:val="00CF1AD3"/>
    <w:rsid w:val="00D21211"/>
    <w:rsid w:val="00D21F4A"/>
    <w:rsid w:val="00D737DD"/>
    <w:rsid w:val="00D85245"/>
    <w:rsid w:val="00D9394F"/>
    <w:rsid w:val="00D94086"/>
    <w:rsid w:val="00DA1D1D"/>
    <w:rsid w:val="00DD0F83"/>
    <w:rsid w:val="00DD1D46"/>
    <w:rsid w:val="00DD4A85"/>
    <w:rsid w:val="00E22739"/>
    <w:rsid w:val="00E46718"/>
    <w:rsid w:val="00E62C04"/>
    <w:rsid w:val="00E87601"/>
    <w:rsid w:val="00E9165D"/>
    <w:rsid w:val="00EA1C83"/>
    <w:rsid w:val="00ED1B17"/>
    <w:rsid w:val="00EE2698"/>
    <w:rsid w:val="00EE28DE"/>
    <w:rsid w:val="00EE4836"/>
    <w:rsid w:val="00F33445"/>
    <w:rsid w:val="00F37547"/>
    <w:rsid w:val="00F5340C"/>
    <w:rsid w:val="00F61498"/>
    <w:rsid w:val="00F63DB7"/>
    <w:rsid w:val="00FA406A"/>
    <w:rsid w:val="00FB1B7D"/>
    <w:rsid w:val="00FB2B99"/>
    <w:rsid w:val="00FB52AA"/>
    <w:rsid w:val="00FD451B"/>
    <w:rsid w:val="00FE5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EB6222-8B5C-46A0-B054-36783F07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8DE"/>
    <w:pPr>
      <w:widowControl w:val="0"/>
      <w:jc w:val="both"/>
    </w:pPr>
    <w:rPr>
      <w:rFonts w:ascii="Times New Roman" w:eastAsia="宋体" w:hAnsi="Times New Roman" w:cs="Times New Roman"/>
      <w:szCs w:val="24"/>
    </w:rPr>
  </w:style>
  <w:style w:type="paragraph" w:styleId="3">
    <w:name w:val="heading 3"/>
    <w:basedOn w:val="a"/>
    <w:next w:val="a"/>
    <w:link w:val="30"/>
    <w:qFormat/>
    <w:rsid w:val="00EE28D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rsid w:val="00EE28DE"/>
    <w:rPr>
      <w:rFonts w:ascii="Times New Roman" w:eastAsia="宋体" w:hAnsi="Times New Roman" w:cs="Times New Roman"/>
      <w:b/>
      <w:bCs/>
      <w:sz w:val="32"/>
      <w:szCs w:val="32"/>
    </w:rPr>
  </w:style>
  <w:style w:type="paragraph" w:styleId="a3">
    <w:name w:val="Normal Indent"/>
    <w:basedOn w:val="a"/>
    <w:rsid w:val="00EE28DE"/>
    <w:pPr>
      <w:ind w:left="525" w:firstLine="420"/>
    </w:pPr>
    <w:rPr>
      <w:szCs w:val="20"/>
    </w:rPr>
  </w:style>
  <w:style w:type="paragraph" w:styleId="a4">
    <w:name w:val="annotation text"/>
    <w:basedOn w:val="a"/>
    <w:link w:val="a5"/>
    <w:semiHidden/>
    <w:rsid w:val="00EE28DE"/>
    <w:pPr>
      <w:jc w:val="left"/>
    </w:pPr>
  </w:style>
  <w:style w:type="character" w:customStyle="1" w:styleId="a5">
    <w:name w:val="批注文字 字符"/>
    <w:basedOn w:val="a0"/>
    <w:link w:val="a4"/>
    <w:semiHidden/>
    <w:rsid w:val="00EE28DE"/>
    <w:rPr>
      <w:rFonts w:ascii="Times New Roman" w:eastAsia="宋体" w:hAnsi="Times New Roman" w:cs="Times New Roman"/>
      <w:szCs w:val="24"/>
    </w:rPr>
  </w:style>
  <w:style w:type="paragraph" w:styleId="a6">
    <w:name w:val="Body Text Indent"/>
    <w:basedOn w:val="a"/>
    <w:link w:val="a7"/>
    <w:rsid w:val="00EE28DE"/>
    <w:pPr>
      <w:spacing w:after="120"/>
      <w:ind w:leftChars="200" w:left="420"/>
    </w:pPr>
    <w:rPr>
      <w:szCs w:val="20"/>
    </w:rPr>
  </w:style>
  <w:style w:type="character" w:customStyle="1" w:styleId="a7">
    <w:name w:val="正文文本缩进 字符"/>
    <w:basedOn w:val="a0"/>
    <w:link w:val="a6"/>
    <w:rsid w:val="00EE28DE"/>
    <w:rPr>
      <w:rFonts w:ascii="Times New Roman" w:eastAsia="宋体" w:hAnsi="Times New Roman" w:cs="Times New Roman"/>
      <w:szCs w:val="20"/>
    </w:rPr>
  </w:style>
  <w:style w:type="paragraph" w:styleId="a8">
    <w:name w:val="Balloon Text"/>
    <w:basedOn w:val="a"/>
    <w:link w:val="a9"/>
    <w:semiHidden/>
    <w:rsid w:val="00EE28DE"/>
    <w:rPr>
      <w:sz w:val="18"/>
      <w:szCs w:val="18"/>
    </w:rPr>
  </w:style>
  <w:style w:type="character" w:customStyle="1" w:styleId="a9">
    <w:name w:val="批注框文本 字符"/>
    <w:basedOn w:val="a0"/>
    <w:link w:val="a8"/>
    <w:semiHidden/>
    <w:rsid w:val="00EE28DE"/>
    <w:rPr>
      <w:rFonts w:ascii="Times New Roman" w:eastAsia="宋体" w:hAnsi="Times New Roman" w:cs="Times New Roman"/>
      <w:sz w:val="18"/>
      <w:szCs w:val="18"/>
    </w:rPr>
  </w:style>
  <w:style w:type="paragraph" w:styleId="aa">
    <w:name w:val="footer"/>
    <w:basedOn w:val="a"/>
    <w:link w:val="ab"/>
    <w:rsid w:val="00EE28DE"/>
    <w:pPr>
      <w:tabs>
        <w:tab w:val="center" w:pos="4153"/>
        <w:tab w:val="right" w:pos="8306"/>
      </w:tabs>
      <w:snapToGrid w:val="0"/>
      <w:jc w:val="left"/>
    </w:pPr>
    <w:rPr>
      <w:sz w:val="18"/>
      <w:szCs w:val="18"/>
    </w:rPr>
  </w:style>
  <w:style w:type="character" w:customStyle="1" w:styleId="ab">
    <w:name w:val="页脚 字符"/>
    <w:basedOn w:val="a0"/>
    <w:link w:val="aa"/>
    <w:rsid w:val="00EE28DE"/>
    <w:rPr>
      <w:rFonts w:ascii="Times New Roman" w:eastAsia="宋体" w:hAnsi="Times New Roman" w:cs="Times New Roman"/>
      <w:sz w:val="18"/>
      <w:szCs w:val="18"/>
    </w:rPr>
  </w:style>
  <w:style w:type="paragraph" w:styleId="ac">
    <w:name w:val="header"/>
    <w:basedOn w:val="a"/>
    <w:link w:val="1"/>
    <w:rsid w:val="00EE28DE"/>
    <w:pPr>
      <w:pBdr>
        <w:bottom w:val="single" w:sz="6" w:space="1" w:color="auto"/>
      </w:pBdr>
      <w:tabs>
        <w:tab w:val="center" w:pos="4153"/>
        <w:tab w:val="right" w:pos="8306"/>
      </w:tabs>
      <w:snapToGrid w:val="0"/>
      <w:jc w:val="center"/>
    </w:pPr>
    <w:rPr>
      <w:rFonts w:eastAsia="仿宋_GB2312"/>
      <w:sz w:val="18"/>
      <w:szCs w:val="20"/>
    </w:rPr>
  </w:style>
  <w:style w:type="character" w:customStyle="1" w:styleId="ad">
    <w:name w:val="页眉 字符"/>
    <w:basedOn w:val="a0"/>
    <w:rsid w:val="00EE28DE"/>
    <w:rPr>
      <w:rFonts w:ascii="Times New Roman" w:eastAsia="宋体" w:hAnsi="Times New Roman" w:cs="Times New Roman"/>
      <w:sz w:val="18"/>
      <w:szCs w:val="18"/>
    </w:rPr>
  </w:style>
  <w:style w:type="character" w:customStyle="1" w:styleId="1">
    <w:name w:val="页眉 字符1"/>
    <w:link w:val="ac"/>
    <w:rsid w:val="00EE28DE"/>
    <w:rPr>
      <w:rFonts w:ascii="Times New Roman" w:eastAsia="仿宋_GB2312" w:hAnsi="Times New Roman" w:cs="Times New Roman"/>
      <w:sz w:val="18"/>
      <w:szCs w:val="20"/>
    </w:rPr>
  </w:style>
  <w:style w:type="paragraph" w:styleId="31">
    <w:name w:val="Body Text Indent 3"/>
    <w:basedOn w:val="a"/>
    <w:link w:val="32"/>
    <w:rsid w:val="00EE28DE"/>
    <w:pPr>
      <w:spacing w:after="120"/>
      <w:ind w:leftChars="200" w:left="420"/>
    </w:pPr>
    <w:rPr>
      <w:sz w:val="16"/>
      <w:szCs w:val="16"/>
    </w:rPr>
  </w:style>
  <w:style w:type="character" w:customStyle="1" w:styleId="32">
    <w:name w:val="正文文本缩进 3 字符"/>
    <w:basedOn w:val="a0"/>
    <w:link w:val="31"/>
    <w:rsid w:val="00EE28DE"/>
    <w:rPr>
      <w:rFonts w:ascii="Times New Roman" w:eastAsia="宋体" w:hAnsi="Times New Roman" w:cs="Times New Roman"/>
      <w:sz w:val="16"/>
      <w:szCs w:val="16"/>
    </w:rPr>
  </w:style>
  <w:style w:type="paragraph" w:styleId="ae">
    <w:name w:val="Normal (Web)"/>
    <w:basedOn w:val="a"/>
    <w:qFormat/>
    <w:rsid w:val="00EE28DE"/>
    <w:pPr>
      <w:spacing w:beforeAutospacing="1" w:afterAutospacing="1"/>
      <w:jc w:val="left"/>
    </w:pPr>
    <w:rPr>
      <w:rFonts w:ascii="Calibri" w:hAnsi="Calibri"/>
      <w:kern w:val="0"/>
      <w:sz w:val="24"/>
    </w:rPr>
  </w:style>
  <w:style w:type="paragraph" w:styleId="af">
    <w:name w:val="annotation subject"/>
    <w:basedOn w:val="a4"/>
    <w:next w:val="a4"/>
    <w:link w:val="af0"/>
    <w:semiHidden/>
    <w:rsid w:val="00EE28DE"/>
    <w:rPr>
      <w:b/>
      <w:bCs/>
    </w:rPr>
  </w:style>
  <w:style w:type="character" w:customStyle="1" w:styleId="af0">
    <w:name w:val="批注主题 字符"/>
    <w:basedOn w:val="a5"/>
    <w:link w:val="af"/>
    <w:semiHidden/>
    <w:rsid w:val="00EE28DE"/>
    <w:rPr>
      <w:rFonts w:ascii="Times New Roman" w:eastAsia="宋体" w:hAnsi="Times New Roman" w:cs="Times New Roman"/>
      <w:b/>
      <w:bCs/>
      <w:szCs w:val="24"/>
    </w:rPr>
  </w:style>
  <w:style w:type="table" w:styleId="af1">
    <w:name w:val="Table Grid"/>
    <w:basedOn w:val="a1"/>
    <w:rsid w:val="00EE28DE"/>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qFormat/>
    <w:rsid w:val="00EE28DE"/>
    <w:rPr>
      <w:b/>
      <w:bCs/>
    </w:rPr>
  </w:style>
  <w:style w:type="character" w:styleId="af3">
    <w:name w:val="page number"/>
    <w:rsid w:val="00EE28DE"/>
  </w:style>
  <w:style w:type="character" w:styleId="af4">
    <w:name w:val="Hyperlink"/>
    <w:rsid w:val="00EE28DE"/>
    <w:rPr>
      <w:color w:val="0000FF"/>
      <w:u w:val="single"/>
    </w:rPr>
  </w:style>
  <w:style w:type="character" w:styleId="af5">
    <w:name w:val="annotation reference"/>
    <w:semiHidden/>
    <w:rsid w:val="00EE28DE"/>
    <w:rPr>
      <w:sz w:val="21"/>
      <w:szCs w:val="21"/>
    </w:rPr>
  </w:style>
  <w:style w:type="paragraph" w:customStyle="1" w:styleId="Char">
    <w:name w:val="Char"/>
    <w:basedOn w:val="a"/>
    <w:rsid w:val="00EE28DE"/>
    <w:rPr>
      <w:szCs w:val="20"/>
    </w:rPr>
  </w:style>
  <w:style w:type="paragraph" w:customStyle="1" w:styleId="Default">
    <w:name w:val="Default"/>
    <w:rsid w:val="00EE28DE"/>
    <w:pPr>
      <w:widowControl w:val="0"/>
      <w:autoSpaceDE w:val="0"/>
      <w:autoSpaceDN w:val="0"/>
      <w:adjustRightInd w:val="0"/>
    </w:pPr>
    <w:rPr>
      <w:rFonts w:ascii="宋体" w:eastAsia="宋体" w:hAnsi="Times New Roman" w:cs="宋体"/>
      <w:color w:val="000000"/>
      <w:kern w:val="0"/>
      <w:sz w:val="24"/>
      <w:szCs w:val="24"/>
    </w:rPr>
  </w:style>
  <w:style w:type="paragraph" w:customStyle="1" w:styleId="af6">
    <w:name w:val="特点"/>
    <w:basedOn w:val="a"/>
    <w:next w:val="a6"/>
    <w:rsid w:val="00EE28DE"/>
    <w:pPr>
      <w:spacing w:line="300" w:lineRule="exact"/>
      <w:ind w:right="26" w:firstLine="435"/>
    </w:pPr>
    <w:rPr>
      <w:rFonts w:eastAsia="黑体"/>
      <w:sz w:val="18"/>
      <w:szCs w:val="20"/>
    </w:rPr>
  </w:style>
  <w:style w:type="character" w:customStyle="1" w:styleId="10">
    <w:name w:val="10"/>
    <w:rsid w:val="00EE28DE"/>
    <w:rPr>
      <w:rFonts w:ascii="Times New Roman" w:hAnsi="Times New Roman" w:cs="Times New Roman" w:hint="default"/>
    </w:rPr>
  </w:style>
  <w:style w:type="character" w:customStyle="1" w:styleId="15">
    <w:name w:val="15"/>
    <w:rsid w:val="00EE28DE"/>
    <w:rPr>
      <w:rFonts w:ascii="Times New Roman" w:hAnsi="Times New Roman" w:cs="Times New Roman" w:hint="default"/>
    </w:rPr>
  </w:style>
  <w:style w:type="character" w:customStyle="1" w:styleId="16">
    <w:name w:val="16"/>
    <w:basedOn w:val="a0"/>
    <w:rsid w:val="00EE28DE"/>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hinawealth.com.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37</Pages>
  <Words>5278</Words>
  <Characters>30090</Characters>
  <Application>Microsoft Office Word</Application>
  <DocSecurity>0</DocSecurity>
  <Lines>250</Lines>
  <Paragraphs>70</Paragraphs>
  <ScaleCrop>false</ScaleCrop>
  <Company/>
  <LinksUpToDate>false</LinksUpToDate>
  <CharactersWithSpaces>35298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文思海辉</dc:creator>
  <cp:keywords/>
  <dc:description/>
  <cp:lastModifiedBy>文思海辉</cp:lastModifiedBy>
  <cp:revision>2</cp:revision>
  <dcterms:created xsi:type="dcterms:W3CDTF">2026-09-17T06:43:00Z</dcterms:created>
  <dcterms:modified xsi:type="dcterms:W3CDTF">2026-09-17T06:50:00Z</dcterms:modified>
</cp:coreProperties>
</file>