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FA00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bookmarkStart w:id="0" w:name="_Toc88658923"/>
      <w:r>
        <w:rPr>
          <w:rFonts w:hint="eastAsia" w:ascii="方正小标宋简体" w:hAnsi="仿宋_GB2312" w:eastAsia="方正小标宋简体" w:cs="仿宋_GB2312"/>
          <w:sz w:val="44"/>
          <w:szCs w:val="44"/>
          <w:lang w:val="en-US" w:eastAsia="zh-CN"/>
        </w:rPr>
        <w:t>丰城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顺银村镇银行202</w:t>
      </w:r>
      <w:r>
        <w:rPr>
          <w:rFonts w:ascii="方正小标宋简体" w:hAnsi="仿宋_GB2312" w:eastAsia="方正小标宋简体" w:cs="仿宋_GB2312"/>
          <w:sz w:val="44"/>
          <w:szCs w:val="44"/>
        </w:rPr>
        <w:t>5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年资本信息</w:t>
      </w:r>
    </w:p>
    <w:p w14:paraId="019CDB46">
      <w:pPr>
        <w:jc w:val="center"/>
        <w:rPr>
          <w:rFonts w:ascii="方正小标宋简体" w:hAnsi="仿宋_GB2312" w:eastAsia="方正小标宋简体" w:cs="仿宋_GB2312"/>
          <w:sz w:val="44"/>
          <w:szCs w:val="44"/>
        </w:rPr>
      </w:pPr>
      <w:r>
        <w:rPr>
          <w:rFonts w:hint="eastAsia" w:ascii="方正小标宋简体" w:hAnsi="仿宋_GB2312" w:eastAsia="方正小标宋简体" w:cs="仿宋_GB2312"/>
          <w:sz w:val="44"/>
          <w:szCs w:val="44"/>
        </w:rPr>
        <w:t>披露报告</w:t>
      </w:r>
    </w:p>
    <w:p w14:paraId="6EC2D999">
      <w:pPr>
        <w:spacing w:line="57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 w14:paraId="1E5B51AD">
      <w:pPr>
        <w:spacing w:line="570" w:lineRule="exact"/>
        <w:ind w:firstLine="640" w:firstLineChars="200"/>
        <w:jc w:val="left"/>
        <w:rPr>
          <w:rFonts w:ascii="楷体_GB2312" w:hAnsi="仿宋_GB2312" w:eastAsia="楷体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根据《商业银行资本管理办法》规定，现将我行202</w:t>
      </w:r>
      <w:r>
        <w:rPr>
          <w:rFonts w:ascii="仿宋_GB2312" w:hAnsi="仿宋_GB2312" w:eastAsia="仿宋_GB2312" w:cs="仿宋_GB2312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年资本信息披露如下：</w:t>
      </w:r>
    </w:p>
    <w:p w14:paraId="521F9D60">
      <w:pPr>
        <w:jc w:val="center"/>
        <w:rPr>
          <w:rFonts w:ascii="楷体_GB2312" w:hAnsi="仿宋_GB2312" w:eastAsia="楷体_GB2312" w:cs="仿宋_GB2312"/>
          <w:b/>
          <w:sz w:val="28"/>
          <w:szCs w:val="28"/>
        </w:rPr>
      </w:pPr>
    </w:p>
    <w:p w14:paraId="6C2C610E">
      <w:pPr>
        <w:jc w:val="center"/>
        <w:rPr>
          <w:rFonts w:ascii="楷体_GB2312" w:hAnsi="仿宋_GB2312" w:eastAsia="楷体_GB2312" w:cs="仿宋_GB2312"/>
          <w:b/>
          <w:sz w:val="28"/>
          <w:szCs w:val="28"/>
        </w:rPr>
      </w:pPr>
      <w:r>
        <w:rPr>
          <w:rFonts w:hint="eastAsia" w:ascii="楷体_GB2312" w:hAnsi="仿宋_GB2312" w:eastAsia="楷体_GB2312" w:cs="仿宋_GB2312"/>
          <w:b/>
          <w:sz w:val="28"/>
          <w:szCs w:val="28"/>
        </w:rPr>
        <w:t>表3 关键审慎监管指标</w:t>
      </w:r>
      <w:bookmarkEnd w:id="0"/>
    </w:p>
    <w:p w14:paraId="222DB248">
      <w:pPr>
        <w:rPr>
          <w:vanish/>
          <w:sz w:val="28"/>
          <w:szCs w:val="28"/>
        </w:rPr>
      </w:pPr>
    </w:p>
    <w:tbl>
      <w:tblPr>
        <w:tblStyle w:val="5"/>
        <w:tblW w:w="8364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3935"/>
        <w:gridCol w:w="1843"/>
        <w:gridCol w:w="1877"/>
      </w:tblGrid>
      <w:tr w14:paraId="3991184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537E754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35E0B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　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CCE8D"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年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12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月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139A147C">
            <w:pPr>
              <w:snapToGrid w:val="0"/>
              <w:spacing w:line="480" w:lineRule="exact"/>
              <w:jc w:val="center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202</w:t>
            </w:r>
            <w:r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  <w:t>5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年6月</w:t>
            </w:r>
          </w:p>
        </w:tc>
      </w:tr>
      <w:tr w14:paraId="70CDC3F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 w14:paraId="195CABAD"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可用资本（数额）</w:t>
            </w:r>
          </w:p>
        </w:tc>
      </w:tr>
      <w:tr w14:paraId="6E5599E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D215D57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3EF61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核心一级资本净额（万元）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29FAA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15283.09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0455601C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15051.60</w:t>
            </w:r>
          </w:p>
        </w:tc>
      </w:tr>
      <w:tr w14:paraId="5BCC57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CE7B103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2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8E4D3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资本净额（万元）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B86E3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17471.11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B7F6B47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16970.10</w:t>
            </w:r>
          </w:p>
        </w:tc>
      </w:tr>
      <w:tr w14:paraId="4FED480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 w14:paraId="59A5F190"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风险加权资产（数额）</w:t>
            </w:r>
          </w:p>
        </w:tc>
      </w:tr>
      <w:tr w14:paraId="2B61C6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AEF3E58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BC35A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信用风险加权资产（万元）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0575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116266.80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A4C2FFF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116564.57</w:t>
            </w:r>
          </w:p>
        </w:tc>
      </w:tr>
      <w:tr w14:paraId="666379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04EDD72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4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545DE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操作风险加权资产（万元）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0535E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8284.89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907F8F8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8525.87</w:t>
            </w:r>
          </w:p>
        </w:tc>
      </w:tr>
      <w:tr w14:paraId="754931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1650705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5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56572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风险加权资产合计（万元）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BECC4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124551.69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4FCD83A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125090.44</w:t>
            </w:r>
          </w:p>
        </w:tc>
      </w:tr>
      <w:tr w14:paraId="4D4710F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 w14:paraId="5F0A1278"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资本充足率</w:t>
            </w:r>
          </w:p>
        </w:tc>
      </w:tr>
      <w:tr w14:paraId="1558B1B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9EBE61B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6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28153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核心一级资本充足率（%）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523A2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12.27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A29B2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12.03</w:t>
            </w:r>
          </w:p>
        </w:tc>
      </w:tr>
      <w:tr w14:paraId="279998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948D500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7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088DA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资本充足率（%）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E05C3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14.03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52FBBA46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13.57</w:t>
            </w:r>
          </w:p>
        </w:tc>
      </w:tr>
      <w:tr w14:paraId="33AFE8A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 w14:paraId="73FB840E"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杠杆率</w:t>
            </w:r>
          </w:p>
        </w:tc>
      </w:tr>
      <w:tr w14:paraId="317341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F36EC75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8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953A0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调整后表内外资产余额（万元）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25CE8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218895.60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6B0E674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223516.10</w:t>
            </w:r>
          </w:p>
        </w:tc>
      </w:tr>
      <w:tr w14:paraId="3914B0D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638010E1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9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0393E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杠杆率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（%）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22950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6.98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317B836D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6.73</w:t>
            </w:r>
          </w:p>
        </w:tc>
      </w:tr>
      <w:tr w14:paraId="4C459CF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54EC6CA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84DCD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杠杆率a</w:t>
            </w: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（%）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A83B6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6.98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7753F473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6.73</w:t>
            </w:r>
          </w:p>
        </w:tc>
      </w:tr>
      <w:tr w14:paraId="47DDDF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3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D9D9D9"/>
          </w:tcPr>
          <w:p w14:paraId="335143F9">
            <w:pPr>
              <w:snapToGrid w:val="0"/>
              <w:spacing w:line="480" w:lineRule="exact"/>
              <w:jc w:val="lef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b/>
                <w:bCs/>
                <w:color w:val="000000"/>
                <w:sz w:val="28"/>
                <w:szCs w:val="28"/>
              </w:rPr>
              <w:t>流动性</w:t>
            </w:r>
          </w:p>
        </w:tc>
      </w:tr>
      <w:tr w14:paraId="712ECF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5E2073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C1590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优质流动性资产充足率（%）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22FE3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113.96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6EC30521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85.80</w:t>
            </w:r>
          </w:p>
        </w:tc>
      </w:tr>
      <w:tr w14:paraId="3123C89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A5FFED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203CB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流动性比例（%）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34947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57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 w14:paraId="282E9F6A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115.91</w:t>
            </w:r>
          </w:p>
        </w:tc>
      </w:tr>
      <w:tr w14:paraId="36F000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5518541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9A138C6">
            <w:pPr>
              <w:snapToGrid w:val="0"/>
              <w:spacing w:line="480" w:lineRule="exact"/>
              <w:rPr>
                <w:rFonts w:ascii="仿宋_GB2312" w:hAnsi="仿宋" w:eastAsia="仿宋_GB2312" w:cs="Arial Unicode MS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</w:rPr>
              <w:t>流动性匹配率（%）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2ACB979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148.68</w:t>
            </w:r>
          </w:p>
        </w:tc>
        <w:tc>
          <w:tcPr>
            <w:tcW w:w="1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72A08E6A">
            <w:pPr>
              <w:snapToGrid w:val="0"/>
              <w:spacing w:line="480" w:lineRule="exact"/>
              <w:jc w:val="center"/>
              <w:rPr>
                <w:rFonts w:hint="default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176.86</w:t>
            </w:r>
          </w:p>
        </w:tc>
      </w:tr>
    </w:tbl>
    <w:p w14:paraId="33DC378E">
      <w:pPr>
        <w:jc w:val="center"/>
        <w:rPr>
          <w:rFonts w:ascii="楷体_GB2312" w:hAnsi="楷体_GB2312" w:eastAsia="楷体_GB2312" w:cs="楷体_GB2312"/>
          <w:b/>
          <w:bCs/>
          <w:color w:val="000000"/>
          <w:sz w:val="28"/>
          <w:szCs w:val="28"/>
        </w:rPr>
      </w:pPr>
    </w:p>
    <w:p w14:paraId="58F67C14">
      <w:pPr>
        <w:jc w:val="center"/>
        <w:rPr>
          <w:rFonts w:ascii="楷体_GB2312" w:hAnsi="楷体_GB2312" w:eastAsia="楷体_GB2312" w:cs="楷体_GB2312"/>
          <w:b/>
          <w:bCs/>
          <w:color w:val="000000"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  <w:t>表</w:t>
      </w:r>
      <w:r>
        <w:rPr>
          <w:rFonts w:ascii="楷体_GB2312" w:hAnsi="楷体_GB2312" w:eastAsia="楷体_GB2312" w:cs="楷体_GB2312"/>
          <w:b/>
          <w:bCs/>
          <w:color w:val="000000"/>
          <w:sz w:val="28"/>
          <w:szCs w:val="28"/>
        </w:rPr>
        <w:t>4</w:t>
      </w:r>
      <w:r>
        <w:rPr>
          <w:rFonts w:hint="eastAsia" w:ascii="楷体_GB2312" w:hAnsi="楷体_GB2312" w:eastAsia="楷体_GB2312" w:cs="楷体_GB2312"/>
          <w:color w:val="000000"/>
          <w:sz w:val="28"/>
          <w:szCs w:val="28"/>
        </w:rPr>
        <w:t xml:space="preserve"> </w:t>
      </w:r>
      <w:r>
        <w:rPr>
          <w:rFonts w:hint="eastAsia" w:ascii="楷体_GB2312" w:hAnsi="楷体_GB2312" w:eastAsia="楷体_GB2312" w:cs="楷体_GB2312"/>
          <w:b/>
          <w:bCs/>
          <w:color w:val="000000"/>
          <w:sz w:val="28"/>
          <w:szCs w:val="28"/>
        </w:rPr>
        <w:t>资本构成</w:t>
      </w:r>
    </w:p>
    <w:tbl>
      <w:tblPr>
        <w:tblStyle w:val="5"/>
        <w:tblW w:w="834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5706"/>
        <w:gridCol w:w="2071"/>
      </w:tblGrid>
      <w:tr w14:paraId="5DC4E26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269" w:type="dxa"/>
            <w:gridSpan w:val="2"/>
            <w:vAlign w:val="center"/>
          </w:tcPr>
          <w:p w14:paraId="1102EE89"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项目</w:t>
            </w:r>
          </w:p>
        </w:tc>
        <w:tc>
          <w:tcPr>
            <w:tcW w:w="2071" w:type="dxa"/>
            <w:vAlign w:val="center"/>
          </w:tcPr>
          <w:p w14:paraId="1C4EF849">
            <w:pPr>
              <w:spacing w:line="480" w:lineRule="exact"/>
              <w:jc w:val="center"/>
              <w:rPr>
                <w:rFonts w:ascii="仿宋" w:hAnsi="仿宋" w:eastAsia="仿宋" w:cs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8"/>
                <w:szCs w:val="28"/>
              </w:rPr>
              <w:t>数额</w:t>
            </w:r>
          </w:p>
        </w:tc>
      </w:tr>
      <w:tr w14:paraId="007690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 w14:paraId="7B0F3EC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</w:t>
            </w:r>
          </w:p>
        </w:tc>
        <w:tc>
          <w:tcPr>
            <w:tcW w:w="5706" w:type="dxa"/>
            <w:vAlign w:val="center"/>
          </w:tcPr>
          <w:p w14:paraId="4129DB18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实收资本和资本公积可计入部分（万元）</w:t>
            </w:r>
          </w:p>
        </w:tc>
        <w:tc>
          <w:tcPr>
            <w:tcW w:w="2071" w:type="dxa"/>
            <w:vAlign w:val="center"/>
          </w:tcPr>
          <w:p w14:paraId="7F35AC0B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10000</w:t>
            </w:r>
          </w:p>
        </w:tc>
      </w:tr>
      <w:tr w14:paraId="2AB19A2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 w14:paraId="6A5B8EA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</w:t>
            </w:r>
          </w:p>
        </w:tc>
        <w:tc>
          <w:tcPr>
            <w:tcW w:w="5706" w:type="dxa"/>
            <w:vAlign w:val="center"/>
          </w:tcPr>
          <w:p w14:paraId="1B7EBC8B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留存收益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071" w:type="dxa"/>
            <w:vAlign w:val="center"/>
          </w:tcPr>
          <w:p w14:paraId="34EA564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2467.91</w:t>
            </w:r>
          </w:p>
        </w:tc>
      </w:tr>
      <w:tr w14:paraId="0910524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 w14:paraId="7ECE0B6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2a</w:t>
            </w:r>
          </w:p>
        </w:tc>
        <w:tc>
          <w:tcPr>
            <w:tcW w:w="5706" w:type="dxa"/>
            <w:vAlign w:val="center"/>
          </w:tcPr>
          <w:p w14:paraId="3B77E191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盈余公积(万元)</w:t>
            </w:r>
          </w:p>
        </w:tc>
        <w:tc>
          <w:tcPr>
            <w:tcW w:w="2071" w:type="dxa"/>
            <w:vAlign w:val="center"/>
          </w:tcPr>
          <w:p w14:paraId="205FA68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1074.11</w:t>
            </w:r>
          </w:p>
        </w:tc>
      </w:tr>
      <w:tr w14:paraId="3BBA03F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  <w:jc w:val="center"/>
        </w:trPr>
        <w:tc>
          <w:tcPr>
            <w:tcW w:w="563" w:type="dxa"/>
            <w:vAlign w:val="center"/>
          </w:tcPr>
          <w:p w14:paraId="575B34B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2b</w:t>
            </w:r>
          </w:p>
        </w:tc>
        <w:tc>
          <w:tcPr>
            <w:tcW w:w="5706" w:type="dxa"/>
            <w:vAlign w:val="center"/>
          </w:tcPr>
          <w:p w14:paraId="2BDB33FA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一般风险准备（万元）</w:t>
            </w:r>
          </w:p>
        </w:tc>
        <w:tc>
          <w:tcPr>
            <w:tcW w:w="2071" w:type="dxa"/>
            <w:vAlign w:val="center"/>
          </w:tcPr>
          <w:p w14:paraId="53BDF74A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2944.19</w:t>
            </w:r>
          </w:p>
        </w:tc>
      </w:tr>
      <w:tr w14:paraId="793BE59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" w:hRule="atLeast"/>
          <w:jc w:val="center"/>
        </w:trPr>
        <w:tc>
          <w:tcPr>
            <w:tcW w:w="563" w:type="dxa"/>
            <w:vAlign w:val="center"/>
          </w:tcPr>
          <w:p w14:paraId="0E7349D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2c</w:t>
            </w:r>
          </w:p>
        </w:tc>
        <w:tc>
          <w:tcPr>
            <w:tcW w:w="5706" w:type="dxa"/>
            <w:vAlign w:val="center"/>
          </w:tcPr>
          <w:p w14:paraId="5F8E4AA7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未分配利润（万元）</w:t>
            </w:r>
          </w:p>
        </w:tc>
        <w:tc>
          <w:tcPr>
            <w:tcW w:w="2071" w:type="dxa"/>
            <w:vAlign w:val="center"/>
          </w:tcPr>
          <w:p w14:paraId="5D48CE08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1258.82</w:t>
            </w:r>
          </w:p>
        </w:tc>
      </w:tr>
      <w:tr w14:paraId="4D298F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10D435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3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2D53BD83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累计其他综合收益（万元）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1332501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5.97</w:t>
            </w:r>
          </w:p>
        </w:tc>
      </w:tr>
      <w:tr w14:paraId="14A5E88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45C7C0BE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4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2D52D8B1"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监管调整前的核心一级资本（万元）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0040A62D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15283.09</w:t>
            </w:r>
          </w:p>
        </w:tc>
      </w:tr>
      <w:tr w14:paraId="7730F8F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6A6DF0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5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65390F0D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商誉（</w:t>
            </w: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扣除递延税负债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）（万元）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F0E7F3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4813F5F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A5F8C9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6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0891F541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其他无形资产（土地使用权除外）（扣除递延税负债）（万元）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073FD16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6EA547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E24CBD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7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487E624F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依赖未来盈利的由经营亏损引起的净递延税资产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7115880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339B2BB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A3A307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8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745F0AFD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损失准备缺口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1E616B6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501D20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30CCFA6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9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64829F8A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直接或间接持有本银行的普通股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560E0E3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4CB68D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6E5D5022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62651365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持有的金融机构一级资本工具（万元）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25948766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5A0E716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2F3630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7EB381AE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监管规定的其他应从核心一级资本中扣除的项目合计（万元）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0CCBE78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338B857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3FA78A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6BB65539"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核心一级资本监管调整总和（万元）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0EEBAB9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49477DC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560FC4B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040F3873"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核心一级资本净额（万元）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17251DF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15283.09</w:t>
            </w:r>
          </w:p>
        </w:tc>
      </w:tr>
      <w:tr w14:paraId="4CD1D09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778CAB60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5F5090F8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监管认可的其他资本工具（万元）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010098C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3CF31AB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10B3E78D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30BAF718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  <w:t>超额损失准备可计入部分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7FCBBF10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2188.02</w:t>
            </w:r>
          </w:p>
        </w:tc>
      </w:tr>
      <w:tr w14:paraId="590F778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shd w:val="clear" w:color="auto" w:fill="auto"/>
            <w:vAlign w:val="center"/>
          </w:tcPr>
          <w:p w14:paraId="22A3B5BC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706" w:type="dxa"/>
            <w:shd w:val="clear" w:color="auto" w:fill="FFFFFF"/>
            <w:vAlign w:val="center"/>
          </w:tcPr>
          <w:p w14:paraId="5DD2F0B7"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监管调整前的其他资本（万元）</w:t>
            </w:r>
          </w:p>
        </w:tc>
        <w:tc>
          <w:tcPr>
            <w:tcW w:w="2071" w:type="dxa"/>
            <w:shd w:val="clear" w:color="auto" w:fill="FFFFFF"/>
            <w:vAlign w:val="center"/>
          </w:tcPr>
          <w:p w14:paraId="4BBA252A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2188.02</w:t>
            </w:r>
          </w:p>
        </w:tc>
      </w:tr>
      <w:tr w14:paraId="67A7ACA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63" w:type="dxa"/>
            <w:vAlign w:val="center"/>
          </w:tcPr>
          <w:p w14:paraId="7C35428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706" w:type="dxa"/>
            <w:vAlign w:val="center"/>
          </w:tcPr>
          <w:p w14:paraId="7CE8EC8E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持有的金融机构二级资本工具（万元）</w:t>
            </w:r>
          </w:p>
        </w:tc>
        <w:tc>
          <w:tcPr>
            <w:tcW w:w="2071" w:type="dxa"/>
            <w:vAlign w:val="center"/>
          </w:tcPr>
          <w:p w14:paraId="50AB7AB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621FBF9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563" w:type="dxa"/>
            <w:vAlign w:val="center"/>
          </w:tcPr>
          <w:p w14:paraId="56C49C1B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706" w:type="dxa"/>
            <w:vAlign w:val="center"/>
          </w:tcPr>
          <w:p w14:paraId="25089A63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持有本银行或第三档商业银行的其他资本工具（万元）</w:t>
            </w:r>
          </w:p>
        </w:tc>
        <w:tc>
          <w:tcPr>
            <w:tcW w:w="2071" w:type="dxa"/>
            <w:vAlign w:val="center"/>
          </w:tcPr>
          <w:p w14:paraId="062B1408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7B69EFA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563" w:type="dxa"/>
            <w:vAlign w:val="center"/>
          </w:tcPr>
          <w:p w14:paraId="2017D8D3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706" w:type="dxa"/>
            <w:vAlign w:val="center"/>
          </w:tcPr>
          <w:p w14:paraId="5528D564">
            <w:pPr>
              <w:spacing w:line="48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  <w:lang w:eastAsia="zh-TW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监管规定的其他应从其他资本中扣除的项目合计（万元）</w:t>
            </w:r>
          </w:p>
        </w:tc>
        <w:tc>
          <w:tcPr>
            <w:tcW w:w="2071" w:type="dxa"/>
            <w:vAlign w:val="center"/>
          </w:tcPr>
          <w:p w14:paraId="73A2612F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6CE173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563" w:type="dxa"/>
            <w:vAlign w:val="center"/>
          </w:tcPr>
          <w:p w14:paraId="4077D069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706" w:type="dxa"/>
            <w:vAlign w:val="center"/>
          </w:tcPr>
          <w:p w14:paraId="40DC7EA5"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其他资本监管调整总和（万元）</w:t>
            </w:r>
          </w:p>
        </w:tc>
        <w:tc>
          <w:tcPr>
            <w:tcW w:w="2071" w:type="dxa"/>
            <w:vAlign w:val="center"/>
          </w:tcPr>
          <w:p w14:paraId="19CE9DF4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0</w:t>
            </w:r>
          </w:p>
        </w:tc>
      </w:tr>
      <w:tr w14:paraId="3A9675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 w14:paraId="5A7CF415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706" w:type="dxa"/>
            <w:vAlign w:val="center"/>
          </w:tcPr>
          <w:p w14:paraId="53A27B4D"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其他资本净额（万元）</w:t>
            </w:r>
          </w:p>
        </w:tc>
        <w:tc>
          <w:tcPr>
            <w:tcW w:w="2071" w:type="dxa"/>
            <w:vAlign w:val="center"/>
          </w:tcPr>
          <w:p w14:paraId="6916D39C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2188.02</w:t>
            </w:r>
          </w:p>
        </w:tc>
      </w:tr>
      <w:tr w14:paraId="6CB429E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  <w:jc w:val="center"/>
        </w:trPr>
        <w:tc>
          <w:tcPr>
            <w:tcW w:w="563" w:type="dxa"/>
            <w:vAlign w:val="center"/>
          </w:tcPr>
          <w:p w14:paraId="6A8FFE31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706" w:type="dxa"/>
            <w:vAlign w:val="center"/>
          </w:tcPr>
          <w:p w14:paraId="796F015D">
            <w:pPr>
              <w:spacing w:line="480" w:lineRule="exact"/>
              <w:rPr>
                <w:rFonts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总资本净额（万元）</w:t>
            </w:r>
          </w:p>
        </w:tc>
        <w:tc>
          <w:tcPr>
            <w:tcW w:w="2071" w:type="dxa"/>
            <w:vAlign w:val="center"/>
          </w:tcPr>
          <w:p w14:paraId="3DB54337"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Arial Unicode MS"/>
                <w:color w:val="000000"/>
                <w:sz w:val="28"/>
                <w:szCs w:val="28"/>
                <w:lang w:val="en-US" w:eastAsia="zh-CN"/>
              </w:rPr>
              <w:t>17471.11</w:t>
            </w:r>
          </w:p>
        </w:tc>
      </w:tr>
    </w:tbl>
    <w:p w14:paraId="5A2D4F59"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6DBEB90B"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特此报告。</w:t>
      </w:r>
    </w:p>
    <w:p w14:paraId="20589C1A"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5F5DE40">
      <w:pPr>
        <w:spacing w:line="48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388FA123">
      <w:pPr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丰城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顺银村镇银行股份有限公司</w:t>
      </w:r>
    </w:p>
    <w:p w14:paraId="7C83E866">
      <w:pPr>
        <w:spacing w:line="48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29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bookmarkStart w:id="1" w:name="_GoBack"/>
      <w:bookmarkEnd w:id="1"/>
    </w:p>
    <w:p w14:paraId="6FBA92DD"/>
    <w:sectPr>
      <w:pgSz w:w="11906" w:h="16838"/>
      <w:pgMar w:top="2098" w:right="1531" w:bottom="2098" w:left="1531" w:header="1457" w:footer="15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901"/>
    <w:rsid w:val="000A3D0D"/>
    <w:rsid w:val="00103134"/>
    <w:rsid w:val="00153E57"/>
    <w:rsid w:val="00165753"/>
    <w:rsid w:val="00172E98"/>
    <w:rsid w:val="001B6DB5"/>
    <w:rsid w:val="001C3B7B"/>
    <w:rsid w:val="001D4727"/>
    <w:rsid w:val="002200CB"/>
    <w:rsid w:val="002640F5"/>
    <w:rsid w:val="00314A7B"/>
    <w:rsid w:val="003C381A"/>
    <w:rsid w:val="003E1D51"/>
    <w:rsid w:val="0040154E"/>
    <w:rsid w:val="0043065D"/>
    <w:rsid w:val="0045486A"/>
    <w:rsid w:val="0046213D"/>
    <w:rsid w:val="004D0B27"/>
    <w:rsid w:val="004D4730"/>
    <w:rsid w:val="004E32E9"/>
    <w:rsid w:val="00541ECA"/>
    <w:rsid w:val="00600DCF"/>
    <w:rsid w:val="00636434"/>
    <w:rsid w:val="006854F1"/>
    <w:rsid w:val="006C29A8"/>
    <w:rsid w:val="007048D3"/>
    <w:rsid w:val="00710B7B"/>
    <w:rsid w:val="00737B68"/>
    <w:rsid w:val="00757F69"/>
    <w:rsid w:val="00774CDA"/>
    <w:rsid w:val="007C0650"/>
    <w:rsid w:val="00806ECB"/>
    <w:rsid w:val="00861FA1"/>
    <w:rsid w:val="008E15A0"/>
    <w:rsid w:val="008E35DB"/>
    <w:rsid w:val="00921A55"/>
    <w:rsid w:val="00976934"/>
    <w:rsid w:val="00991AD3"/>
    <w:rsid w:val="009B230D"/>
    <w:rsid w:val="009C588D"/>
    <w:rsid w:val="00A44454"/>
    <w:rsid w:val="00A61244"/>
    <w:rsid w:val="00A6372A"/>
    <w:rsid w:val="00A83093"/>
    <w:rsid w:val="00A84B4B"/>
    <w:rsid w:val="00AB608D"/>
    <w:rsid w:val="00B2192A"/>
    <w:rsid w:val="00B51089"/>
    <w:rsid w:val="00B60901"/>
    <w:rsid w:val="00B726A3"/>
    <w:rsid w:val="00B936EE"/>
    <w:rsid w:val="00C07994"/>
    <w:rsid w:val="00C116A2"/>
    <w:rsid w:val="00C15D18"/>
    <w:rsid w:val="00D30865"/>
    <w:rsid w:val="00D64C8F"/>
    <w:rsid w:val="00D71A66"/>
    <w:rsid w:val="00D87048"/>
    <w:rsid w:val="00DB75C2"/>
    <w:rsid w:val="00F10703"/>
    <w:rsid w:val="00F736A5"/>
    <w:rsid w:val="07691BB9"/>
    <w:rsid w:val="195924A3"/>
    <w:rsid w:val="19EE0799"/>
    <w:rsid w:val="1D200037"/>
    <w:rsid w:val="224E24D7"/>
    <w:rsid w:val="25F36E01"/>
    <w:rsid w:val="261D6994"/>
    <w:rsid w:val="326677A9"/>
    <w:rsid w:val="41F00A7D"/>
    <w:rsid w:val="427F2615"/>
    <w:rsid w:val="4A301397"/>
    <w:rsid w:val="59564420"/>
    <w:rsid w:val="621A0401"/>
    <w:rsid w:val="671C723A"/>
    <w:rsid w:val="698279A8"/>
    <w:rsid w:val="737871FE"/>
    <w:rsid w:val="7510189E"/>
    <w:rsid w:val="7C043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等线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paragraph" w:customStyle="1" w:styleId="9">
    <w:name w:val="Body"/>
    <w:qFormat/>
    <w:uiPriority w:val="0"/>
    <w:pPr>
      <w:spacing w:line="360" w:lineRule="auto"/>
    </w:pPr>
    <w:rPr>
      <w:rFonts w:ascii="Calibri" w:hAnsi="Calibri" w:eastAsia="Calibri" w:cs="Calibri"/>
      <w:color w:val="000000"/>
      <w:kern w:val="2"/>
      <w:sz w:val="21"/>
      <w:szCs w:val="21"/>
      <w:lang w:val="zh-TW" w:eastAsia="zh-TW" w:bidi="ar-SA"/>
    </w:rPr>
  </w:style>
  <w:style w:type="character" w:customStyle="1" w:styleId="10">
    <w:name w:val="日期 字符"/>
    <w:basedOn w:val="6"/>
    <w:link w:val="2"/>
    <w:semiHidden/>
    <w:qFormat/>
    <w:uiPriority w:val="99"/>
    <w:rPr>
      <w:rFonts w:ascii="Times New Roman" w:hAnsi="Times New Roman" w:eastAsia="等线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187</Words>
  <Characters>1069</Characters>
  <Lines>8</Lines>
  <Paragraphs>2</Paragraphs>
  <TotalTime>32</TotalTime>
  <ScaleCrop>false</ScaleCrop>
  <LinksUpToDate>false</LinksUpToDate>
  <CharactersWithSpaces>1254</CharactersWithSpaces>
  <Application>WPS Office_12.8.2.19296_F1E327BC-269C-435d-A152-05C5408002CA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2024-09-18T08:59:00Z</dcterms:created>
  <dc:creator>周舟</dc:creator>
  <cp:lastModifiedBy>61281</cp:lastModifiedBy>
  <dcterms:modified xsi:type="dcterms:W3CDTF">2026-05-29T03:12:09Z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2052-12.8.2.19296</vt:lpwstr>
  </property>
  <property fmtid="{D5CDD505-2E9C-101B-9397-08002B2CF9AE}" pid="3" name="ICV">
    <vt:lpwstr>6516FE28F15B44FBB0F3CA6FEF7D8C9E_12</vt:lpwstr>
  </property>
</Properties>
</file>